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gjko93xlm4dt" w:id="0"/>
      <w:bookmarkEnd w:id="0"/>
      <w:r w:rsidDel="00000000" w:rsidR="00000000" w:rsidRPr="00000000">
        <w:rPr>
          <w:rtl w:val="0"/>
        </w:rPr>
      </w:r>
    </w:p>
    <w:p w:rsidR="00000000" w:rsidDel="00000000" w:rsidP="00000000" w:rsidRDefault="00000000" w:rsidRPr="00000000" w14:paraId="00000002">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8xjtdtmwmvm" w:id="1"/>
      <w:bookmarkEnd w:id="1"/>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47zfj72ghr75" w:id="2"/>
      <w:bookmarkEnd w:id="2"/>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u792a62h5152" w:id="3"/>
      <w:bookmarkEnd w:id="3"/>
      <w:r w:rsidDel="00000000" w:rsidR="00000000" w:rsidRPr="00000000">
        <w:rPr>
          <w:rtl w:val="0"/>
        </w:rPr>
      </w:r>
    </w:p>
    <w:p w:rsidR="00000000" w:rsidDel="00000000" w:rsidP="00000000" w:rsidRDefault="00000000" w:rsidRPr="00000000" w14:paraId="00000008">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f6gyz9k6ms9i" w:id="4"/>
      <w:bookmarkEnd w:id="4"/>
      <w:r w:rsidDel="00000000" w:rsidR="00000000" w:rsidRPr="00000000">
        <w:rPr>
          <w:rtl w:val="0"/>
        </w:rPr>
      </w:r>
    </w:p>
    <w:p w:rsidR="00000000" w:rsidDel="00000000" w:rsidP="00000000" w:rsidRDefault="00000000" w:rsidRPr="00000000" w14:paraId="00000009">
      <w:pPr>
        <w:pStyle w:val="Heading2"/>
        <w:keepNext w:val="0"/>
        <w:keepLines w:val="0"/>
        <w:spacing w:after="80" w:lineRule="auto"/>
        <w:jc w:val="center"/>
        <w:rPr>
          <w:rFonts w:ascii="Times New Roman" w:cs="Times New Roman" w:eastAsia="Times New Roman" w:hAnsi="Times New Roman"/>
          <w:i w:val="1"/>
          <w:iCs w:val="1"/>
          <w:sz w:val="28"/>
          <w:szCs w:val="28"/>
        </w:rPr>
      </w:pPr>
      <w:bookmarkStart w:colFirst="0" w:colLast="0" w:name="_q91rp8f5tmfm" w:id="5"/>
      <w:bookmarkEnd w:id="5"/>
      <w:r w:rsidDel="00000000" w:rsidR="00000000" w:rsidRPr="00000000">
        <w:rPr>
          <w:rFonts w:ascii="Times New Roman" w:cs="Times New Roman" w:eastAsia="Times New Roman" w:hAnsi="Times New Roman"/>
          <w:b w:val="1"/>
          <w:bCs w:val="1"/>
          <w:sz w:val="28"/>
          <w:szCs w:val="28"/>
          <w:rtl w:val="0"/>
        </w:rPr>
        <w:t xml:space="preserve">Media Framing, Audience Perceptions, and Support for the WNBA</w:t>
        <w:br w:type="textWrapping"/>
      </w:r>
      <w:r w:rsidDel="00000000" w:rsidR="00000000" w:rsidRPr="00000000">
        <w:rPr>
          <w:rFonts w:ascii="Times New Roman" w:cs="Times New Roman" w:eastAsia="Times New Roman" w:hAnsi="Times New Roman"/>
          <w:i w:val="1"/>
          <w:iCs w:val="1"/>
          <w:sz w:val="28"/>
          <w:szCs w:val="28"/>
          <w:rtl w:val="0"/>
        </w:rPr>
        <w:t xml:space="preserve">Research Problem, Literature Review, and Methodological Plan</w:t>
      </w: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q91rp8f5tmfm" w:id="5"/>
      <w:bookmarkEnd w:id="5"/>
      <w:r w:rsidDel="00000000" w:rsidR="00000000" w:rsidRPr="00000000">
        <w:rPr>
          <w:rtl w:val="0"/>
        </w:rPr>
      </w:r>
    </w:p>
    <w:p w:rsidR="00000000" w:rsidDel="00000000" w:rsidP="00000000" w:rsidRDefault="00000000" w:rsidRPr="00000000" w14:paraId="0000000B">
      <w:pPr>
        <w:pStyle w:val="Heading2"/>
        <w:keepNext w:val="0"/>
        <w:keepLines w:val="0"/>
        <w:spacing w:after="80" w:lineRule="auto"/>
        <w:jc w:val="center"/>
        <w:rPr>
          <w:rFonts w:ascii="Times New Roman" w:cs="Times New Roman" w:eastAsia="Times New Roman" w:hAnsi="Times New Roman"/>
          <w:sz w:val="26"/>
          <w:szCs w:val="26"/>
        </w:rPr>
      </w:pPr>
      <w:bookmarkStart w:colFirst="0" w:colLast="0" w:name="_occd203nb35n" w:id="6"/>
      <w:bookmarkEnd w:id="6"/>
      <w:r w:rsidDel="00000000" w:rsidR="00000000" w:rsidRPr="00000000">
        <w:rPr>
          <w:rFonts w:ascii="Times New Roman" w:cs="Times New Roman" w:eastAsia="Times New Roman" w:hAnsi="Times New Roman"/>
          <w:sz w:val="26"/>
          <w:szCs w:val="26"/>
          <w:rtl w:val="0"/>
        </w:rPr>
        <w:t xml:space="preserve">Jaychele Nicole Schenck</w:t>
        <w:br w:type="textWrapping"/>
        <w:t xml:space="preserve">Bentley University</w:t>
        <w:br w:type="textWrapping"/>
        <w:t xml:space="preserve">XD386 – Investigations in Experience Design</w:t>
        <w:br w:type="textWrapping"/>
        <w:t xml:space="preserve">Spring 2026</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35tnp81qctdq" w:id="7"/>
      <w:bookmarkEnd w:id="7"/>
      <w:r w:rsidDel="00000000" w:rsidR="00000000" w:rsidRPr="00000000">
        <w:rPr>
          <w:rtl w:val="0"/>
        </w:rPr>
      </w:r>
    </w:p>
    <w:p w:rsidR="00000000" w:rsidDel="00000000" w:rsidP="00000000" w:rsidRDefault="00000000" w:rsidRPr="00000000" w14:paraId="00000019">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eccp084lmrvq" w:id="8"/>
      <w:bookmarkEnd w:id="8"/>
      <w:r w:rsidDel="00000000" w:rsidR="00000000" w:rsidRPr="00000000">
        <w:rPr>
          <w:rtl w:val="0"/>
        </w:rPr>
      </w:r>
    </w:p>
    <w:p w:rsidR="00000000" w:rsidDel="00000000" w:rsidP="00000000" w:rsidRDefault="00000000" w:rsidRPr="00000000" w14:paraId="0000001A">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9qxtc0b3spkz" w:id="9"/>
      <w:bookmarkEnd w:id="9"/>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8nkl6vxoiods" w:id="10"/>
      <w:bookmarkEnd w:id="10"/>
      <w:r w:rsidDel="00000000" w:rsidR="00000000" w:rsidRPr="00000000">
        <w:rPr>
          <w:rtl w:val="0"/>
        </w:rPr>
      </w:r>
    </w:p>
    <w:p w:rsidR="00000000" w:rsidDel="00000000" w:rsidP="00000000" w:rsidRDefault="00000000" w:rsidRPr="00000000" w14:paraId="0000001E">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m6wh2tis58bw" w:id="11"/>
      <w:bookmarkEnd w:id="11"/>
      <w:r w:rsidDel="00000000" w:rsidR="00000000" w:rsidRPr="00000000">
        <w:rPr>
          <w:rtl w:val="0"/>
        </w:rPr>
      </w:r>
    </w:p>
    <w:p w:rsidR="00000000" w:rsidDel="00000000" w:rsidP="00000000" w:rsidRDefault="00000000" w:rsidRPr="00000000" w14:paraId="0000001F">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l53b18p79a8n" w:id="12"/>
      <w:bookmarkEnd w:id="12"/>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73zvdc636gqg" w:id="13"/>
      <w:bookmarkEnd w:id="13"/>
      <w:r w:rsidDel="00000000" w:rsidR="00000000" w:rsidRPr="00000000">
        <w:rPr>
          <w:rtl w:val="0"/>
        </w:rPr>
      </w:r>
    </w:p>
    <w:p w:rsidR="00000000" w:rsidDel="00000000" w:rsidP="00000000" w:rsidRDefault="00000000" w:rsidRPr="00000000" w14:paraId="00000022">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thk6lwn7kj77" w:id="14"/>
      <w:bookmarkEnd w:id="14"/>
      <w:r w:rsidDel="00000000" w:rsidR="00000000" w:rsidRPr="00000000">
        <w:rPr>
          <w:rFonts w:ascii="Times New Roman" w:cs="Times New Roman" w:eastAsia="Times New Roman" w:hAnsi="Times New Roman"/>
          <w:b w:val="1"/>
          <w:bCs w:val="1"/>
          <w:sz w:val="28"/>
          <w:szCs w:val="28"/>
          <w:rtl w:val="0"/>
        </w:rPr>
        <w:t xml:space="preserve">I.</w:t>
        <w:br w:type="textWrapping"/>
        <w:t xml:space="preserve">Problem/Aims/Objectives Paper</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Jaychele Nicole Schenck</w:t>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Problem/Aims/Objectives Statement</w:t>
      </w:r>
    </w:p>
    <w:p w:rsidR="00000000" w:rsidDel="00000000" w:rsidP="00000000" w:rsidRDefault="00000000" w:rsidRPr="00000000" w14:paraId="0000003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Marcel</w:t>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XD386 - Investigations in Experience Design</w:t>
      </w:r>
    </w:p>
    <w:p w:rsidR="00000000" w:rsidDel="00000000" w:rsidP="00000000" w:rsidRDefault="00000000" w:rsidRPr="00000000" w14:paraId="0000003C">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line="48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Media Framing, Audience Perceptions, and Support for the WNBA</w:t>
      </w:r>
    </w:p>
    <w:p w:rsidR="00000000" w:rsidDel="00000000" w:rsidP="00000000" w:rsidRDefault="00000000" w:rsidRPr="00000000" w14:paraId="0000003E">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suggests that audience evaluations of women’s professional sports are shaped by gendered perceptions related to legitimacy, athletic competence, and entertainment value, rather than being driven solely by direct interest in the sport (McCabe, 2008; Kahle et al., 2001; Mumcu et al., 2016). However, much of this research has focused on understanding the existence of these perceptions rather than exploring how particular viewer perceptions and media framing approaches shape perceived legitimacy and willingness to support women’s professional leagues such as the WNBA. Earlier studies of women’s basketball audiences conclude that viewers tend to rely on socially constructed standards of athleticism and player value when constructing opinions about women’s sports teams, often comparing them to men’s sports or traditional gendered expectations of athletic performance (Kahle et al., 2001; McCabe, 2008). Studies inspecting consumption motives further indicate that elements like perceived athleticism, emotional engagement, and connection with teams or athletes play a central role in shaping audience interest and support behaviors (James &amp; Ridinger, 2002; Mumcu et al., 2016).</w:t>
      </w:r>
    </w:p>
    <w:p w:rsidR="00000000" w:rsidDel="00000000" w:rsidP="00000000" w:rsidRDefault="00000000" w:rsidRPr="00000000" w14:paraId="0000003F">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recent research has added to this conversation by documenting how social identity, media exposure, and symbolic meaning all play a role in shaping the formation of sports audiences, especially when it comes to women's sports (Delia, 2020; Allison et al., 2025).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Delia (2020) shares that fans of women’s sports often feel connected because of shared values, community identification, and a sense of shared importance, rather than basing their fandom off how well the team performs.</w:t>
      </w:r>
      <w:r w:rsidDel="00000000" w:rsidR="00000000" w:rsidRPr="00000000">
        <w:rPr>
          <w:rFonts w:ascii="Times New Roman" w:cs="Times New Roman" w:eastAsia="Times New Roman" w:hAnsi="Times New Roman"/>
          <w:sz w:val="24"/>
          <w:szCs w:val="24"/>
          <w:rtl w:val="0"/>
        </w:rPr>
        <w:t xml:space="preserve"> Likewise</w:t>
      </w:r>
      <w:r w:rsidDel="00000000" w:rsidR="00000000" w:rsidRPr="00000000">
        <w:rPr>
          <w:rFonts w:ascii="Times New Roman" w:cs="Times New Roman" w:eastAsia="Times New Roman" w:hAnsi="Times New Roman"/>
          <w:sz w:val="24"/>
          <w:szCs w:val="24"/>
          <w:rtl w:val="0"/>
        </w:rPr>
        <w:t xml:space="preserve">, Allison et al. (2025) uncovered that the ways people follow, watch, and attend women’s sports are very different across various audience groups, proposing that support doesn’t look the same across audiences and is influenced by how people encounter and understand women's sports.</w:t>
      </w:r>
      <w:r w:rsidDel="00000000" w:rsidR="00000000" w:rsidRPr="00000000">
        <w:rPr>
          <w:rFonts w:ascii="Times New Roman" w:cs="Times New Roman" w:eastAsia="Times New Roman" w:hAnsi="Times New Roman"/>
          <w:sz w:val="24"/>
          <w:szCs w:val="24"/>
          <w:rtl w:val="0"/>
        </w:rPr>
        <w:t xml:space="preserve"> T</w:t>
      </w:r>
      <w:r w:rsidDel="00000000" w:rsidR="00000000" w:rsidRPr="00000000">
        <w:rPr>
          <w:rFonts w:ascii="Times New Roman" w:cs="Times New Roman" w:eastAsia="Times New Roman" w:hAnsi="Times New Roman"/>
          <w:sz w:val="24"/>
          <w:szCs w:val="24"/>
          <w:rtl w:val="0"/>
        </w:rPr>
        <w:t xml:space="preserve">hese findings convey that audience support for women’s professional basketball isn't solely about gender </w:t>
      </w:r>
      <w:r w:rsidDel="00000000" w:rsidR="00000000" w:rsidRPr="00000000">
        <w:rPr>
          <w:rFonts w:ascii="Times New Roman" w:cs="Times New Roman" w:eastAsia="Times New Roman" w:hAnsi="Times New Roman"/>
          <w:sz w:val="24"/>
          <w:szCs w:val="24"/>
          <w:rtl w:val="0"/>
        </w:rPr>
        <w:t xml:space="preserve">bias but</w:t>
      </w:r>
      <w:r w:rsidDel="00000000" w:rsidR="00000000" w:rsidRPr="00000000">
        <w:rPr>
          <w:rFonts w:ascii="Times New Roman" w:cs="Times New Roman" w:eastAsia="Times New Roman" w:hAnsi="Times New Roman"/>
          <w:sz w:val="24"/>
          <w:szCs w:val="24"/>
          <w:rtl w:val="0"/>
        </w:rPr>
        <w:t xml:space="preserve"> about how people solidify their perspectives on skill, entertainment, familiarity, and identity through media and cultur</w:t>
      </w:r>
      <w:r w:rsidDel="00000000" w:rsidR="00000000" w:rsidRPr="00000000">
        <w:rPr>
          <w:rFonts w:ascii="Times New Roman" w:cs="Times New Roman" w:eastAsia="Times New Roman" w:hAnsi="Times New Roman"/>
          <w:sz w:val="24"/>
          <w:szCs w:val="24"/>
          <w:rtl w:val="0"/>
        </w:rPr>
        <w:t xml:space="preserve">e (Delia, 2020; Allison et al., 2025; Laverie &amp; Arnett, 2000).</w:t>
      </w:r>
    </w:p>
    <w:p w:rsidR="00000000" w:rsidDel="00000000" w:rsidP="00000000" w:rsidRDefault="00000000" w:rsidRPr="00000000" w14:paraId="00000040">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Lewis and Weaver (2013)</w:t>
      </w:r>
      <w:r w:rsidDel="00000000" w:rsidR="00000000" w:rsidRPr="00000000">
        <w:rPr>
          <w:rFonts w:ascii="Times New Roman" w:cs="Times New Roman" w:eastAsia="Times New Roman" w:hAnsi="Times New Roman"/>
          <w:sz w:val="24"/>
          <w:szCs w:val="24"/>
          <w:rtl w:val="0"/>
        </w:rPr>
        <w:t xml:space="preserve"> emphasize that how women's professional sports are framed by the media directly constructs how people see them and whether they decide they're worth watching or supporting.</w:t>
      </w:r>
      <w:r w:rsidDel="00000000" w:rsidR="00000000" w:rsidRPr="00000000">
        <w:rPr>
          <w:rFonts w:ascii="Times New Roman" w:cs="Times New Roman" w:eastAsia="Times New Roman" w:hAnsi="Times New Roman"/>
          <w:sz w:val="24"/>
          <w:szCs w:val="24"/>
          <w:rtl w:val="0"/>
        </w:rPr>
        <w:t xml:space="preserve"> Media f</w:t>
      </w:r>
      <w:r w:rsidDel="00000000" w:rsidR="00000000" w:rsidRPr="00000000">
        <w:rPr>
          <w:rFonts w:ascii="Times New Roman" w:cs="Times New Roman" w:eastAsia="Times New Roman" w:hAnsi="Times New Roman"/>
          <w:sz w:val="24"/>
          <w:szCs w:val="24"/>
          <w:rtl w:val="0"/>
        </w:rPr>
        <w:t xml:space="preserve">raming and storytelling affect audience attitudes, enjoyment, and their viewership intentions.</w:t>
      </w:r>
      <w:r w:rsidDel="00000000" w:rsidR="00000000" w:rsidRPr="00000000">
        <w:rPr>
          <w:rFonts w:ascii="Times New Roman" w:cs="Times New Roman" w:eastAsia="Times New Roman" w:hAnsi="Times New Roman"/>
          <w:sz w:val="24"/>
          <w:szCs w:val="24"/>
          <w:rtl w:val="0"/>
        </w:rPr>
        <w:t xml:space="preserve"> These</w:t>
      </w:r>
      <w:r w:rsidDel="00000000" w:rsidR="00000000" w:rsidRPr="00000000">
        <w:rPr>
          <w:rFonts w:ascii="Times New Roman" w:cs="Times New Roman" w:eastAsia="Times New Roman" w:hAnsi="Times New Roman"/>
          <w:sz w:val="24"/>
          <w:szCs w:val="24"/>
          <w:rtl w:val="0"/>
        </w:rPr>
        <w:t xml:space="preserve"> frames influence audience perceptions of athletic performance, legitimacy, and entertainment value, which then impacts their attitudes and behaviors (Lewis &amp; Weaver, 2013; Smith-Ditizio &amp; Smith, 2023).</w:t>
      </w:r>
      <w:r w:rsidDel="00000000" w:rsidR="00000000" w:rsidRPr="00000000">
        <w:rPr>
          <w:rFonts w:ascii="Times New Roman" w:cs="Times New Roman" w:eastAsia="Times New Roman" w:hAnsi="Times New Roman"/>
          <w:sz w:val="24"/>
          <w:szCs w:val="24"/>
          <w:rtl w:val="0"/>
        </w:rPr>
        <w:t xml:space="preserve"> Research shows that coverage of women’s sports is often framed differently than men’s, frequently prioritizing personal stories, symbolism, or representation instead of elite competition or skill execution, particularly in cases where athletes’ cultural identities shape media narratives (Knott-Fayle et al., 2023; Mazdalifah et al., 2025; Keaton et al., 2025).This prioritization of personal narrative over competition results in a 'human-interest' frame, which this study tests as a potential barrier to perceived legitimacy for casual audiences. </w:t>
      </w:r>
      <w:r w:rsidDel="00000000" w:rsidR="00000000" w:rsidRPr="00000000">
        <w:rPr>
          <w:rFonts w:ascii="Times New Roman" w:cs="Times New Roman" w:eastAsia="Times New Roman" w:hAnsi="Times New Roman"/>
          <w:sz w:val="24"/>
          <w:szCs w:val="24"/>
          <w:rtl w:val="0"/>
        </w:rPr>
        <w:t xml:space="preserve">These framing patterns actually influence how audiences interpret the seriousness and competitiveness of the sport, rather than just reflecting what viewers already have interest in (Lewis &amp; Weaver, 2013).</w:t>
      </w:r>
      <w:r w:rsidDel="00000000" w:rsidR="00000000" w:rsidRPr="00000000">
        <w:rPr>
          <w:rtl w:val="0"/>
        </w:rPr>
      </w:r>
    </w:p>
    <w:p w:rsidR="00000000" w:rsidDel="00000000" w:rsidP="00000000" w:rsidRDefault="00000000" w:rsidRPr="00000000" w14:paraId="00000041">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studies suggest that </w:t>
      </w:r>
      <w:r w:rsidDel="00000000" w:rsidR="00000000" w:rsidRPr="00000000">
        <w:rPr>
          <w:rFonts w:ascii="Times New Roman" w:cs="Times New Roman" w:eastAsia="Times New Roman" w:hAnsi="Times New Roman"/>
          <w:sz w:val="24"/>
          <w:szCs w:val="24"/>
          <w:rtl w:val="0"/>
        </w:rPr>
        <w:t xml:space="preserve">the idea of gender bias being the only reason women's sports aren't as popular might be a bit </w:t>
      </w:r>
      <w:r w:rsidDel="00000000" w:rsidR="00000000" w:rsidRPr="00000000">
        <w:rPr>
          <w:rFonts w:ascii="Times New Roman" w:cs="Times New Roman" w:eastAsia="Times New Roman" w:hAnsi="Times New Roman"/>
          <w:sz w:val="24"/>
          <w:szCs w:val="24"/>
          <w:rtl w:val="0"/>
        </w:rPr>
        <w:t xml:space="preserve">oversimplified. A new</w:t>
      </w:r>
      <w:r w:rsidDel="00000000" w:rsidR="00000000" w:rsidRPr="00000000">
        <w:rPr>
          <w:rFonts w:ascii="Times New Roman" w:cs="Times New Roman" w:eastAsia="Times New Roman" w:hAnsi="Times New Roman"/>
          <w:sz w:val="24"/>
          <w:szCs w:val="24"/>
          <w:rtl w:val="0"/>
        </w:rPr>
        <w:t xml:space="preserve"> McKinsey study on women's sports fans suggests that factors like knowing about the games, how easy it is to watch, and being familiar with the athletes really drive interest and attendance.</w:t>
      </w:r>
      <w:r w:rsidDel="00000000" w:rsidR="00000000" w:rsidRPr="00000000">
        <w:rPr>
          <w:rFonts w:ascii="Times New Roman" w:cs="Times New Roman" w:eastAsia="Times New Roman" w:hAnsi="Times New Roman"/>
          <w:sz w:val="24"/>
          <w:szCs w:val="24"/>
          <w:rtl w:val="0"/>
        </w:rPr>
        <w:t xml:space="preserve"> Many</w:t>
      </w:r>
      <w:r w:rsidDel="00000000" w:rsidR="00000000" w:rsidRPr="00000000">
        <w:rPr>
          <w:rFonts w:ascii="Times New Roman" w:cs="Times New Roman" w:eastAsia="Times New Roman" w:hAnsi="Times New Roman"/>
          <w:sz w:val="24"/>
          <w:szCs w:val="24"/>
          <w:rtl w:val="0"/>
        </w:rPr>
        <w:t xml:space="preserve"> potential fans say they'd be more invested and interested if they were more aware of the leagues, players, and stories (Vonwiller et al., 2025).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aligns with other academic work that reveals that audience support is more about visibility and how the sport is presented than about people genuinely opposing women's sports, even as women’s leagues continue to operate within historically gendered industry structures (Johnson &amp; Bo, 2023; Mumcu et al., 2016; Micelotta et al., 2017; Wear et al., 2</w:t>
      </w:r>
      <w:r w:rsidDel="00000000" w:rsidR="00000000" w:rsidRPr="00000000">
        <w:rPr>
          <w:rFonts w:ascii="Times New Roman" w:cs="Times New Roman" w:eastAsia="Times New Roman" w:hAnsi="Times New Roman"/>
          <w:sz w:val="24"/>
          <w:szCs w:val="24"/>
          <w:rtl w:val="0"/>
        </w:rPr>
        <w:t xml:space="preserve">022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When it comes to women's basketball, comparing the WNBA to the NBA further complicates how people judge the league's value and standing.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comparison often leads to expectations that don't make sense for the WNBA's specifically unique structure or core audience (Agha &amp; Berri, 2023; Walker et al., 2022).</w:t>
      </w:r>
      <w:r w:rsidDel="00000000" w:rsidR="00000000" w:rsidRPr="00000000">
        <w:rPr>
          <w:rFonts w:ascii="Times New Roman" w:cs="Times New Roman" w:eastAsia="Times New Roman" w:hAnsi="Times New Roman"/>
          <w:sz w:val="24"/>
          <w:szCs w:val="24"/>
          <w:rtl w:val="0"/>
        </w:rPr>
        <w:t xml:space="preserve"> Researchers</w:t>
      </w:r>
      <w:r w:rsidDel="00000000" w:rsidR="00000000" w:rsidRPr="00000000">
        <w:rPr>
          <w:rFonts w:ascii="Times New Roman" w:cs="Times New Roman" w:eastAsia="Times New Roman" w:hAnsi="Times New Roman"/>
          <w:sz w:val="24"/>
          <w:szCs w:val="24"/>
          <w:rtl w:val="0"/>
        </w:rPr>
        <w:t xml:space="preserve"> suggest that media exposure and media framing are key to determining whether the WNBA is seen as legitimate and whether people are willing to support it.</w:t>
      </w:r>
      <w:r w:rsidDel="00000000" w:rsidR="00000000" w:rsidRPr="00000000">
        <w:rPr>
          <w:rtl w:val="0"/>
        </w:rPr>
      </w:r>
    </w:p>
    <w:p w:rsidR="00000000" w:rsidDel="00000000" w:rsidP="00000000" w:rsidRDefault="00000000" w:rsidRPr="00000000" w14:paraId="00000042">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as research on this topic grows, studies often tend to look at audience perceptions, media framing, and individual consumption.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Research into women's sports audiences has mainly focused on committed fans and how engagement is linked to identity (Delia, 2020; Katz </w:t>
      </w:r>
      <w:r w:rsidDel="00000000" w:rsidR="00000000" w:rsidRPr="00000000">
        <w:rPr>
          <w:rFonts w:ascii="Times New Roman" w:cs="Times New Roman" w:eastAsia="Times New Roman" w:hAnsi="Times New Roman"/>
          <w:sz w:val="24"/>
          <w:szCs w:val="24"/>
          <w:rtl w:val="0"/>
        </w:rPr>
        <w:t xml:space="preserve">et al., 2024). Additionally, explorations focused on demand usually center on performance metrics, </w:t>
      </w:r>
      <w:r w:rsidDel="00000000" w:rsidR="00000000" w:rsidRPr="00000000">
        <w:rPr>
          <w:rFonts w:ascii="Times New Roman" w:cs="Times New Roman" w:eastAsia="Times New Roman" w:hAnsi="Times New Roman"/>
          <w:sz w:val="24"/>
          <w:szCs w:val="24"/>
          <w:rtl w:val="0"/>
        </w:rPr>
        <w:t xml:space="preserve">superstar</w:t>
      </w:r>
      <w:r w:rsidDel="00000000" w:rsidR="00000000" w:rsidRPr="00000000">
        <w:rPr>
          <w:rFonts w:ascii="Times New Roman" w:cs="Times New Roman" w:eastAsia="Times New Roman" w:hAnsi="Times New Roman"/>
          <w:sz w:val="24"/>
          <w:szCs w:val="24"/>
          <w:rtl w:val="0"/>
        </w:rPr>
        <w:t xml:space="preserve"> impact,</w:t>
      </w:r>
      <w:r w:rsidDel="00000000" w:rsidR="00000000" w:rsidRPr="00000000">
        <w:rPr>
          <w:rFonts w:ascii="Times New Roman" w:cs="Times New Roman" w:eastAsia="Times New Roman" w:hAnsi="Times New Roman"/>
          <w:sz w:val="24"/>
          <w:szCs w:val="24"/>
          <w:rtl w:val="0"/>
        </w:rPr>
        <w:t xml:space="preserve"> or financial comparisons across different leagues (Johnson &amp; Bo, 2023; Popp et al., 2025; Fenn &amp; Tomlinson, 2026).</w:t>
      </w:r>
      <w:r w:rsidDel="00000000" w:rsidR="00000000" w:rsidRPr="00000000">
        <w:rPr>
          <w:rFonts w:ascii="Times New Roman" w:cs="Times New Roman" w:eastAsia="Times New Roman" w:hAnsi="Times New Roman"/>
          <w:sz w:val="24"/>
          <w:szCs w:val="24"/>
          <w:rtl w:val="0"/>
        </w:rPr>
        <w:t xml:space="preserve"> Media framing studies depict the effects of framing on</w:t>
      </w:r>
      <w:r w:rsidDel="00000000" w:rsidR="00000000" w:rsidRPr="00000000">
        <w:rPr>
          <w:rFonts w:ascii="Times New Roman" w:cs="Times New Roman" w:eastAsia="Times New Roman" w:hAnsi="Times New Roman"/>
          <w:sz w:val="24"/>
          <w:szCs w:val="24"/>
          <w:rtl w:val="0"/>
        </w:rPr>
        <w:t xml:space="preserve"> audience attitudes and engagement behaviors (Lewis &amp; Weaver, 2013; Yates &amp; Painter, 2026), but have yet to directly examine how specific ways of framing interact with the development of audience perceptions on legitimacy and their willingness to support women's professional basketball.</w:t>
      </w:r>
      <w:r w:rsidDel="00000000" w:rsidR="00000000" w:rsidRPr="00000000">
        <w:rPr>
          <w:rtl w:val="0"/>
        </w:rPr>
      </w:r>
    </w:p>
    <w:p w:rsidR="00000000" w:rsidDel="00000000" w:rsidP="00000000" w:rsidRDefault="00000000" w:rsidRPr="00000000" w14:paraId="00000043">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Much of</w:t>
      </w:r>
      <w:r w:rsidDel="00000000" w:rsidR="00000000" w:rsidRPr="00000000">
        <w:rPr>
          <w:rFonts w:ascii="Times New Roman" w:cs="Times New Roman" w:eastAsia="Times New Roman" w:hAnsi="Times New Roman"/>
          <w:sz w:val="24"/>
          <w:szCs w:val="24"/>
          <w:rtl w:val="0"/>
        </w:rPr>
        <w:t xml:space="preserve"> current research assumes people have a basic level of interest or familiarity in sports, </w:t>
      </w:r>
      <w:r w:rsidDel="00000000" w:rsidR="00000000" w:rsidRPr="00000000">
        <w:rPr>
          <w:rFonts w:ascii="Times New Roman" w:cs="Times New Roman" w:eastAsia="Times New Roman" w:hAnsi="Times New Roman"/>
          <w:sz w:val="24"/>
          <w:szCs w:val="24"/>
          <w:rtl w:val="0"/>
        </w:rPr>
        <w:t xml:space="preserve">leaving a significant gap in research regarding casual sports fans</w:t>
      </w:r>
      <w:r w:rsidDel="00000000" w:rsidR="00000000" w:rsidRPr="00000000">
        <w:rPr>
          <w:rFonts w:ascii="Times New Roman" w:cs="Times New Roman" w:eastAsia="Times New Roman" w:hAnsi="Times New Roman"/>
          <w:sz w:val="24"/>
          <w:szCs w:val="24"/>
          <w:rtl w:val="0"/>
        </w:rPr>
        <w:t xml:space="preserve"> who might only encounter women’s basketball through media stories (Wann et al., 2013; Giorgio et al., 2023; Wanless et al., 2024).</w:t>
      </w:r>
      <w:r w:rsidDel="00000000" w:rsidR="00000000" w:rsidRPr="00000000">
        <w:rPr>
          <w:rFonts w:ascii="Times New Roman" w:cs="Times New Roman" w:eastAsia="Times New Roman" w:hAnsi="Times New Roman"/>
          <w:sz w:val="24"/>
          <w:szCs w:val="24"/>
          <w:rtl w:val="0"/>
        </w:rPr>
        <w:t xml:space="preserve"> Many</w:t>
      </w:r>
      <w:r w:rsidDel="00000000" w:rsidR="00000000" w:rsidRPr="00000000">
        <w:rPr>
          <w:rFonts w:ascii="Times New Roman" w:cs="Times New Roman" w:eastAsia="Times New Roman" w:hAnsi="Times New Roman"/>
          <w:sz w:val="24"/>
          <w:szCs w:val="24"/>
          <w:rtl w:val="0"/>
        </w:rPr>
        <w:t xml:space="preserve"> industry reports agree that getting more people exposed to and able to access women’s sports is crucial for increasing engagement (Vonwiller et al., 2025). Research comparing male and female audiences further suggests that engagement with women’s basketball varies by fan type, with casual viewers responding differently to media narratives and competitive framing than committed fans (Wenner &amp; Gantz, 2025). Therefore, there is a need for strong empirical work that links media framing, audience perception formation, and support intention in regard to the WNBA. This study tries to fill that void by exploring how casual sports fans assess women’s professional basketball and how the framing and their views together shape the league’s perceived legitimacy and their support.</w:t>
      </w:r>
      <w:r w:rsidDel="00000000" w:rsidR="00000000" w:rsidRPr="00000000">
        <w:rPr>
          <w:rtl w:val="0"/>
        </w:rPr>
      </w:r>
    </w:p>
    <w:p w:rsidR="00000000" w:rsidDel="00000000" w:rsidP="00000000" w:rsidRDefault="00000000" w:rsidRPr="00000000" w14:paraId="00000044">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aims to examine how audience perceptions and the way the media frames women’s professional basketball, specifically the WNBA, work together to influence how people view the league and their willingness to support it.</w:t>
      </w:r>
      <w:r w:rsidDel="00000000" w:rsidR="00000000" w:rsidRPr="00000000">
        <w:rPr>
          <w:rFonts w:ascii="Times New Roman" w:cs="Times New Roman" w:eastAsia="Times New Roman" w:hAnsi="Times New Roman"/>
          <w:sz w:val="24"/>
          <w:szCs w:val="24"/>
          <w:rtl w:val="0"/>
        </w:rPr>
        <w:t xml:space="preserve"> Expanding upon previous studies that focused on factors like</w:t>
      </w:r>
      <w:r w:rsidDel="00000000" w:rsidR="00000000" w:rsidRPr="00000000">
        <w:rPr>
          <w:rFonts w:ascii="Times New Roman" w:cs="Times New Roman" w:eastAsia="Times New Roman" w:hAnsi="Times New Roman"/>
          <w:sz w:val="24"/>
          <w:szCs w:val="24"/>
          <w:rtl w:val="0"/>
        </w:rPr>
        <w:t xml:space="preserve"> gender perceptions, fan identity, or media framing separately, this study prioritizes casual sports viewers who likely encounter women’s basketball through media or culture rather than dedicated fandom.</w:t>
      </w:r>
      <w:r w:rsidDel="00000000" w:rsidR="00000000" w:rsidRPr="00000000">
        <w:rPr>
          <w:rFonts w:ascii="Times New Roman" w:cs="Times New Roman" w:eastAsia="Times New Roman" w:hAnsi="Times New Roman"/>
          <w:sz w:val="24"/>
          <w:szCs w:val="24"/>
          <w:rtl w:val="0"/>
        </w:rPr>
        <w:t xml:space="preserve"> By exploring how perceptions of skill, entertainment, familiarity, and identity interact with different media approaches, including elite skill framing, human-interest storytelling, and comparisons to the NBA, this research seeks to clarify how audience perceptions of legitimacy and intentions to support the WNBA are formed.</w:t>
      </w:r>
    </w:p>
    <w:p w:rsidR="00000000" w:rsidDel="00000000" w:rsidP="00000000" w:rsidRDefault="00000000" w:rsidRPr="00000000" w14:paraId="00000045">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is guided by two research questions that examine how audience perceptions and media framing shape support for women’s professional basketball. The first question considers how perceptions related to skill, entertainment value, player familiarity, media exposure, social identity, and cultural relevance influence willingness to watch, attend, or financially support the WNBA among casual sports audiences. The second question focuses on how different media framing approaches, including elite skill and competition framing, human-interest framing, empowerment framing, and NBA comparison framing, shape perceived legitimacy and support intentions toward the league.</w:t>
      </w:r>
    </w:p>
    <w:p w:rsidR="00000000" w:rsidDel="00000000" w:rsidP="00000000" w:rsidRDefault="00000000" w:rsidRPr="00000000" w14:paraId="00000046">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on prior research, this study proposes two hypotheses. The first hypothesis suggests that higher perceptions of player skill, entertainment value, and familiarity will be associated with greater willingness to support the WNBA among casual sports audiences. The second hypothesis proposes that exposure to elite skill and competition framing without NBA comparison will lead to higher perceived legitimacy and stronger support intentions than exposure to NBA comparison or human-interest-focused framing. Together, these hypotheses allow the study to test how audience perceptions and media framing interact in shaping legitimacy and support for the WNBA.</w:t>
      </w:r>
    </w:p>
    <w:p w:rsidR="00000000" w:rsidDel="00000000" w:rsidP="00000000" w:rsidRDefault="00000000" w:rsidRPr="00000000" w14:paraId="00000047">
      <w:pP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48">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Agha, N., &amp; Berri, D. (2023). Demand for basketball: A comparison of the WNBA and NBA. International Journal of Sport Finance, 18(1), 35–44. </w:t>
      </w:r>
      <w:hyperlink r:id="rId6">
        <w:r w:rsidDel="00000000" w:rsidR="00000000" w:rsidRPr="00000000">
          <w:rPr>
            <w:rFonts w:ascii="Times New Roman" w:cs="Times New Roman" w:eastAsia="Times New Roman" w:hAnsi="Times New Roman"/>
            <w:color w:val="1155cc"/>
            <w:sz w:val="24"/>
            <w:szCs w:val="24"/>
            <w:u w:val="single"/>
            <w:rtl w:val="0"/>
          </w:rPr>
          <w:t xml:space="preserve">https://doi.org/10.32731/IJSF/181.022023.03</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9">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Allison, R., Luitjen, A., &amp; Melton, N. E. (2025). Following, watching, and attending: Fandom of women’s sport in the UK and USA. International Review for the Sociology of Sport. Advance online publication. </w:t>
      </w:r>
      <w:hyperlink r:id="rId7">
        <w:r w:rsidDel="00000000" w:rsidR="00000000" w:rsidRPr="00000000">
          <w:rPr>
            <w:rFonts w:ascii="Times New Roman" w:cs="Times New Roman" w:eastAsia="Times New Roman" w:hAnsi="Times New Roman"/>
            <w:color w:val="1155cc"/>
            <w:sz w:val="24"/>
            <w:szCs w:val="24"/>
            <w:u w:val="single"/>
            <w:rtl w:val="0"/>
          </w:rPr>
          <w:t xml:space="preserve">https://doi.org/10.1177/10126902251393582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Delia, E. B. (2020). The psychological meaning of team among fans of women’s sport. Journal of Sport Management, 34(6), 579–590. </w:t>
      </w:r>
      <w:hyperlink r:id="rId8">
        <w:r w:rsidDel="00000000" w:rsidR="00000000" w:rsidRPr="00000000">
          <w:rPr>
            <w:rFonts w:ascii="Times New Roman" w:cs="Times New Roman" w:eastAsia="Times New Roman" w:hAnsi="Times New Roman"/>
            <w:color w:val="1155cc"/>
            <w:sz w:val="24"/>
            <w:szCs w:val="24"/>
            <w:u w:val="single"/>
            <w:rtl w:val="0"/>
          </w:rPr>
          <w:t xml:space="preserve">https://doi.org/10.1123/jsm.2019-0404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Fenn, A., &amp; Tomlinson, Z. (2026). Determinants of attendance at Division I women’s college basketball games: The superstar effect. International Journal of Empirical Economics, 5(1). </w:t>
      </w:r>
      <w:hyperlink r:id="rId9">
        <w:r w:rsidDel="00000000" w:rsidR="00000000" w:rsidRPr="00000000">
          <w:rPr>
            <w:rFonts w:ascii="Times New Roman" w:cs="Times New Roman" w:eastAsia="Times New Roman" w:hAnsi="Times New Roman"/>
            <w:color w:val="1155cc"/>
            <w:sz w:val="24"/>
            <w:szCs w:val="24"/>
            <w:u w:val="single"/>
            <w:rtl w:val="0"/>
          </w:rPr>
          <w:t xml:space="preserve">https://doi.org/10.1142/s2810943026500022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C">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Giorgio, P., Jarvis, D., Auxier, B., Bobich, H., &amp; Harwood, K. (2023). 2023 sports fan insights: The beginning of the immersive sports era. Deloitte Insights. </w:t>
      </w:r>
      <w:hyperlink r:id="rId10">
        <w:r w:rsidDel="00000000" w:rsidR="00000000" w:rsidRPr="00000000">
          <w:rPr>
            <w:rFonts w:ascii="Times New Roman" w:cs="Times New Roman" w:eastAsia="Times New Roman" w:hAnsi="Times New Roman"/>
            <w:color w:val="1155cc"/>
            <w:sz w:val="24"/>
            <w:szCs w:val="24"/>
            <w:u w:val="single"/>
            <w:rtl w:val="0"/>
          </w:rPr>
          <w:t xml:space="preserve">https://www.deloitte.com/us/en/insights/industry/sports/immersive-sports-fandom.html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D">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James, J. D., &amp; Ridinger, L. L. (2002). Female and male sport fans: A comparison of sport consumption motives. Journal of Sport Behavior, 25(3), 260–278. </w:t>
      </w:r>
    </w:p>
    <w:p w:rsidR="00000000" w:rsidDel="00000000" w:rsidP="00000000" w:rsidRDefault="00000000" w:rsidRPr="00000000" w14:paraId="0000004E">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L. M., &amp; Bo, H. H. (2023). Exploring consumer demand in women’s professional basketball. Journal of Marketing Development and Competitiveness, 17(3), 51–63. </w:t>
      </w:r>
      <w:hyperlink r:id="rId11">
        <w:r w:rsidDel="00000000" w:rsidR="00000000" w:rsidRPr="00000000">
          <w:rPr>
            <w:rFonts w:ascii="Times New Roman" w:cs="Times New Roman" w:eastAsia="Times New Roman" w:hAnsi="Times New Roman"/>
            <w:color w:val="1155cc"/>
            <w:sz w:val="24"/>
            <w:szCs w:val="24"/>
            <w:u w:val="single"/>
            <w:rtl w:val="0"/>
          </w:rPr>
          <w:t xml:space="preserve">https://doi.org/10.33423/jmdc.v17i3.6502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F">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Kahle, L., Duncan, M., Dalakas, V., &amp; Aiken, D. (2001). The social values of fans for men's versus women's university basketball. Sport Marketing Quarterly, 10(2), 156–162. </w:t>
      </w:r>
      <w:hyperlink r:id="rId12">
        <w:r w:rsidDel="00000000" w:rsidR="00000000" w:rsidRPr="00000000">
          <w:rPr>
            <w:rFonts w:ascii="Times New Roman" w:cs="Times New Roman" w:eastAsia="Times New Roman" w:hAnsi="Times New Roman"/>
            <w:color w:val="1155cc"/>
            <w:sz w:val="24"/>
            <w:szCs w:val="24"/>
            <w:u w:val="single"/>
            <w:rtl w:val="0"/>
          </w:rPr>
          <w:t xml:space="preserve">https://doi.org/10.1177/106169340101000306</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Katz, M., Melton, N. E., Isard, R. F., &amp; Agha, N. (2024). Fan networks in women’s sport: An egocentric analysis of social fans and IsoFans. Sport Marketing Quarterly, 33(4). </w:t>
      </w:r>
      <w:hyperlink r:id="rId13">
        <w:r w:rsidDel="00000000" w:rsidR="00000000" w:rsidRPr="00000000">
          <w:rPr>
            <w:rFonts w:ascii="Times New Roman" w:cs="Times New Roman" w:eastAsia="Times New Roman" w:hAnsi="Times New Roman"/>
            <w:color w:val="1155cc"/>
            <w:sz w:val="24"/>
            <w:szCs w:val="24"/>
            <w:u w:val="single"/>
            <w:rtl w:val="0"/>
          </w:rPr>
          <w:t xml:space="preserve">https://doi.org/10.32731/smq.2024.a929612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1">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Keaton, A. C. I., Branch, K., &amp; Frederick, E. (2025). "Is Black culture marketable?": Angel Reese, TikTok branding, and respectability politics in the Name, Image, and Likeness era. Sociology of Sport Journal. Advance online publication. </w:t>
      </w:r>
      <w:hyperlink r:id="rId14">
        <w:r w:rsidDel="00000000" w:rsidR="00000000" w:rsidRPr="00000000">
          <w:rPr>
            <w:rFonts w:ascii="Times New Roman" w:cs="Times New Roman" w:eastAsia="Times New Roman" w:hAnsi="Times New Roman"/>
            <w:color w:val="1155cc"/>
            <w:sz w:val="24"/>
            <w:szCs w:val="24"/>
            <w:u w:val="single"/>
            <w:rtl w:val="0"/>
          </w:rPr>
          <w:t xml:space="preserve">https://doi.org/10.1123/ssj.2025-0028</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Knott-Fayle, G., Peel, E., &amp; Witcomb, G. L. (2023). (Anti-)feminism and cisgenderism in sports media. Feminist Media Studies, 23(3), 1274–1291. </w:t>
      </w:r>
      <w:hyperlink r:id="rId15">
        <w:r w:rsidDel="00000000" w:rsidR="00000000" w:rsidRPr="00000000">
          <w:rPr>
            <w:rFonts w:ascii="Times New Roman" w:cs="Times New Roman" w:eastAsia="Times New Roman" w:hAnsi="Times New Roman"/>
            <w:color w:val="1155cc"/>
            <w:sz w:val="24"/>
            <w:szCs w:val="24"/>
            <w:u w:val="single"/>
            <w:rtl w:val="0"/>
          </w:rPr>
          <w:t xml:space="preserve">https://doi.org/10.1080/14680777.2021.1992644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Laverie, D. A., &amp; Arnett, D. B. (2000). Factors affecting fan attendance: The influence of identity salience and satisfaction. Journal of Leisure Research, 32(2), 225–246. </w:t>
      </w:r>
      <w:hyperlink r:id="rId16">
        <w:r w:rsidDel="00000000" w:rsidR="00000000" w:rsidRPr="00000000">
          <w:rPr>
            <w:rFonts w:ascii="Times New Roman" w:cs="Times New Roman" w:eastAsia="Times New Roman" w:hAnsi="Times New Roman"/>
            <w:color w:val="1155cc"/>
            <w:sz w:val="24"/>
            <w:szCs w:val="24"/>
            <w:u w:val="single"/>
            <w:rtl w:val="0"/>
          </w:rPr>
          <w:t xml:space="preserve">https://doi.org/10.1080/00222216.2000.11949915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Lewis, N., &amp; Weaver, A. J. (2013). More than a game: Sports media framing effects on attitudes, intentions, and enjoyment. Communication &amp; Sport, 3(2), 219–242. </w:t>
      </w:r>
      <w:hyperlink r:id="rId17">
        <w:r w:rsidDel="00000000" w:rsidR="00000000" w:rsidRPr="00000000">
          <w:rPr>
            <w:rFonts w:ascii="Times New Roman" w:cs="Times New Roman" w:eastAsia="Times New Roman" w:hAnsi="Times New Roman"/>
            <w:color w:val="1155cc"/>
            <w:sz w:val="24"/>
            <w:szCs w:val="24"/>
            <w:u w:val="single"/>
            <w:rtl w:val="0"/>
          </w:rPr>
          <w:t xml:space="preserve">https://doi.org/10.1177/2167479513508273</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5">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Mazdalifah, M., Moulita, &amp; Hanim, F. (2025). Exploring gender bias in sports reporting through media literacy: A theoretical review. Retos, 69, 1355–1370. </w:t>
      </w:r>
      <w:hyperlink r:id="rId18">
        <w:r w:rsidDel="00000000" w:rsidR="00000000" w:rsidRPr="00000000">
          <w:rPr>
            <w:rFonts w:ascii="Times New Roman" w:cs="Times New Roman" w:eastAsia="Times New Roman" w:hAnsi="Times New Roman"/>
            <w:color w:val="1155cc"/>
            <w:sz w:val="24"/>
            <w:szCs w:val="24"/>
            <w:u w:val="single"/>
            <w:rtl w:val="0"/>
          </w:rPr>
          <w:t xml:space="preserve">https://doi.org/10.47197/retos.v69.116577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6">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McCabe, C. (2008). Gender effects on spectators' attitudes toward WNBA basketball. Social Behavior and Personality, 36(3), 347–358. </w:t>
      </w:r>
      <w:hyperlink r:id="rId19">
        <w:r w:rsidDel="00000000" w:rsidR="00000000" w:rsidRPr="00000000">
          <w:rPr>
            <w:rFonts w:ascii="Times New Roman" w:cs="Times New Roman" w:eastAsia="Times New Roman" w:hAnsi="Times New Roman"/>
            <w:color w:val="1155cc"/>
            <w:sz w:val="24"/>
            <w:szCs w:val="24"/>
            <w:u w:val="single"/>
            <w:rtl w:val="0"/>
          </w:rPr>
          <w:t xml:space="preserve">https://doi.org/10.2224/sbp.2008.36.3.347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7">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Micelotta, E., Washington, M., &amp; Docekalova, I. (2017). Industry gender imprinting and new venture creation: The liabilities of women’s leagues in the sports industry. Entrepreneurship Theory and Practice, 42(1), 94–128. </w:t>
      </w:r>
      <w:hyperlink r:id="rId20">
        <w:r w:rsidDel="00000000" w:rsidR="00000000" w:rsidRPr="00000000">
          <w:rPr>
            <w:rFonts w:ascii="Times New Roman" w:cs="Times New Roman" w:eastAsia="Times New Roman" w:hAnsi="Times New Roman"/>
            <w:color w:val="1155cc"/>
            <w:sz w:val="24"/>
            <w:szCs w:val="24"/>
            <w:u w:val="single"/>
            <w:rtl w:val="0"/>
          </w:rPr>
          <w:t xml:space="preserve">https://doi.org/10.1177/1042258717732778</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8">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Mumcu, C., Lough, N., &amp; Barnes, J. C. (2016). Examination of women’s sports fans’ attitudes and consumption intentions. Journal of Applied Sport Management, 8(4), 26–45. </w:t>
      </w:r>
      <w:hyperlink r:id="rId21">
        <w:r w:rsidDel="00000000" w:rsidR="00000000" w:rsidRPr="00000000">
          <w:rPr>
            <w:rFonts w:ascii="Times New Roman" w:cs="Times New Roman" w:eastAsia="Times New Roman" w:hAnsi="Times New Roman"/>
            <w:color w:val="1155cc"/>
            <w:sz w:val="24"/>
            <w:szCs w:val="24"/>
            <w:u w:val="single"/>
            <w:rtl w:val="0"/>
          </w:rPr>
          <w:t xml:space="preserve">https://doi.org/10.18666/jasm-2016-v8-i4-7221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9">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Popp, N., Greenwell, C., &amp; Simmons, J. (2025). Evaluating superstar carryover effects: The case of Caitlin Clark and Big Ten women's basketball. Sport Marketing Quarterly, 34(4), 301–310. </w:t>
      </w:r>
      <w:hyperlink r:id="rId22">
        <w:r w:rsidDel="00000000" w:rsidR="00000000" w:rsidRPr="00000000">
          <w:rPr>
            <w:rFonts w:ascii="Times New Roman" w:cs="Times New Roman" w:eastAsia="Times New Roman" w:hAnsi="Times New Roman"/>
            <w:color w:val="1155cc"/>
            <w:sz w:val="24"/>
            <w:szCs w:val="24"/>
            <w:u w:val="single"/>
            <w:rtl w:val="0"/>
          </w:rPr>
          <w:t xml:space="preserve">https://doi.org/10.1177/10616934251392030</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A">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Smith-Ditizio, A., &amp; Smith, A. D. (2023). Olympic Games, media coverage and brand image/performance from fan and gender perspectives. Benchmarking: An International Journal, 30(10), 4165–4190. </w:t>
      </w:r>
      <w:hyperlink r:id="rId23">
        <w:r w:rsidDel="00000000" w:rsidR="00000000" w:rsidRPr="00000000">
          <w:rPr>
            <w:rFonts w:ascii="Times New Roman" w:cs="Times New Roman" w:eastAsia="Times New Roman" w:hAnsi="Times New Roman"/>
            <w:color w:val="1155cc"/>
            <w:sz w:val="24"/>
            <w:szCs w:val="24"/>
            <w:u w:val="single"/>
            <w:rtl w:val="0"/>
          </w:rPr>
          <w:t xml:space="preserve">https://doi.org/10.1108/bij-02-2022-0117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B">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Vonwiller, B., Elby, B., Kutcher, E., Clark, A., Giglio, A., Johnson, E., &amp; Meehan, M. (2025, August). Closing the monetization gap in women's sports: A $2.5 billion opportunity. McKinsey &amp; Company. </w:t>
      </w:r>
      <w:hyperlink r:id="rId24">
        <w:r w:rsidDel="00000000" w:rsidR="00000000" w:rsidRPr="00000000">
          <w:rPr>
            <w:rFonts w:ascii="Times New Roman" w:cs="Times New Roman" w:eastAsia="Times New Roman" w:hAnsi="Times New Roman"/>
            <w:color w:val="1155cc"/>
            <w:sz w:val="24"/>
            <w:szCs w:val="24"/>
            <w:u w:val="single"/>
            <w:rtl w:val="0"/>
          </w:rPr>
          <w:t xml:space="preserve">https://www.mckinsey.com/industries/technology-media-and-telecommunications/our-insights/closing-the-monetization-gap-in-womens-sports-a-2-point-5-billion-dollar-opportunity</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Walker, N. A., Allred, T., &amp; Berri, D. J. (2022). Could more dunking really help the WNBA? International Journal of Sport Finance, 17(4), 187–200. </w:t>
      </w:r>
      <w:hyperlink r:id="rId25">
        <w:r w:rsidDel="00000000" w:rsidR="00000000" w:rsidRPr="00000000">
          <w:rPr>
            <w:rFonts w:ascii="Times New Roman" w:cs="Times New Roman" w:eastAsia="Times New Roman" w:hAnsi="Times New Roman"/>
            <w:color w:val="1155cc"/>
            <w:sz w:val="24"/>
            <w:szCs w:val="24"/>
            <w:u w:val="single"/>
            <w:rtl w:val="0"/>
          </w:rPr>
          <w:t xml:space="preserve">https://doi.org/10.32731/ijsf/174.112022.01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D">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Wanless, L., Kennedy, H., Davies, M., Naraine, M. L., &amp; Pegoraro, A. (2024). Look what we have here: Exploring brand-related sport consumer Twitter conversation topics. Sport Marketing Quarterly, 33(2), 150–162. </w:t>
      </w:r>
      <w:hyperlink r:id="rId26">
        <w:r w:rsidDel="00000000" w:rsidR="00000000" w:rsidRPr="00000000">
          <w:rPr>
            <w:rFonts w:ascii="Times New Roman" w:cs="Times New Roman" w:eastAsia="Times New Roman" w:hAnsi="Times New Roman"/>
            <w:color w:val="1155cc"/>
            <w:sz w:val="24"/>
            <w:szCs w:val="24"/>
            <w:u w:val="single"/>
            <w:rtl w:val="0"/>
          </w:rPr>
          <w:t xml:space="preserve">https://doi.org/10.32731/smq.2024.a929611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Wann, D. L., Grieve, F. G., Partridge, J. A., Zapalac, R. K., &amp; Parker, P. M. (2013). An examination of predictors of watching televised sport programming. North American Journal of Psychology, 15(1), 171–183. </w:t>
      </w:r>
      <w:hyperlink r:id="rId27">
        <w:r w:rsidDel="00000000" w:rsidR="00000000" w:rsidRPr="00000000">
          <w:rPr>
            <w:rFonts w:ascii="Times New Roman" w:cs="Times New Roman" w:eastAsia="Times New Roman" w:hAnsi="Times New Roman"/>
            <w:color w:val="1155cc"/>
            <w:sz w:val="24"/>
            <w:szCs w:val="24"/>
            <w:u w:val="single"/>
            <w:rtl w:val="0"/>
          </w:rPr>
          <w:t xml:space="preserve">https://link.gale.com/apps/doc/A322563486/HRCA?u=mlin_m_bent&amp;sid=googleScholar&amp;xid=16e5f0fa</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F">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Wear, H., Naraine, M. L., &amp; Bakhsh, J. (2022). It's about time: A longitudinal examination of attitudes and brand associations of a women's professional sport team. Sport Marketing Quarterly, 31(2), 128–140. </w:t>
      </w:r>
      <w:hyperlink r:id="rId28">
        <w:r w:rsidDel="00000000" w:rsidR="00000000" w:rsidRPr="00000000">
          <w:rPr>
            <w:rFonts w:ascii="Times New Roman" w:cs="Times New Roman" w:eastAsia="Times New Roman" w:hAnsi="Times New Roman"/>
            <w:color w:val="1155cc"/>
            <w:sz w:val="24"/>
            <w:szCs w:val="24"/>
            <w:u w:val="single"/>
            <w:rtl w:val="0"/>
          </w:rPr>
          <w:t xml:space="preserve">https://doi.org/10.32731/smq.312.0622.04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Wenner, L. A., &amp; Gantz, W. (2025). We’ve come a long way baby (maybe): Male and female fans watching men’s and women’s basketball. Communication &amp; Sport, 0(0), 1–29. </w:t>
      </w:r>
      <w:hyperlink r:id="rId29">
        <w:r w:rsidDel="00000000" w:rsidR="00000000" w:rsidRPr="00000000">
          <w:rPr>
            <w:rFonts w:ascii="Times New Roman" w:cs="Times New Roman" w:eastAsia="Times New Roman" w:hAnsi="Times New Roman"/>
            <w:color w:val="1155cc"/>
            <w:sz w:val="24"/>
            <w:szCs w:val="24"/>
            <w:u w:val="single"/>
            <w:rtl w:val="0"/>
          </w:rPr>
          <w:t xml:space="preserve">https://doi.org/10.1177/21674795251368994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1">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Yates, A., &amp; Painter, C. (2026). Beyond Black and white: Media coverage of Caitlin Clark's and Angel Reese's WNBA rookie seasons. Howard Journal of Communications, 37(1), 1–13. </w:t>
      </w:r>
      <w:hyperlink r:id="rId30">
        <w:r w:rsidDel="00000000" w:rsidR="00000000" w:rsidRPr="00000000">
          <w:rPr>
            <w:rFonts w:ascii="Times New Roman" w:cs="Times New Roman" w:eastAsia="Times New Roman" w:hAnsi="Times New Roman"/>
            <w:color w:val="1155cc"/>
            <w:sz w:val="24"/>
            <w:szCs w:val="24"/>
            <w:u w:val="single"/>
            <w:rtl w:val="0"/>
          </w:rPr>
          <w:t xml:space="preserve">https://doi.org/10.1080/10646175.2026.2624796</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pStyle w:val="Heading2"/>
        <w:keepNext w:val="0"/>
        <w:keepLines w:val="0"/>
        <w:spacing w:after="80" w:lineRule="auto"/>
        <w:jc w:val="left"/>
        <w:rPr>
          <w:rFonts w:ascii="Times New Roman" w:cs="Times New Roman" w:eastAsia="Times New Roman" w:hAnsi="Times New Roman"/>
          <w:b w:val="1"/>
          <w:bCs w:val="1"/>
          <w:sz w:val="28"/>
          <w:szCs w:val="28"/>
        </w:rPr>
      </w:pPr>
      <w:bookmarkStart w:colFirst="0" w:colLast="0" w:name="_m25054x2e1es" w:id="15"/>
      <w:bookmarkEnd w:id="15"/>
      <w:r w:rsidDel="00000000" w:rsidR="00000000" w:rsidRPr="00000000">
        <w:rPr>
          <w:rtl w:val="0"/>
        </w:rPr>
      </w:r>
    </w:p>
    <w:p w:rsidR="00000000" w:rsidDel="00000000" w:rsidP="00000000" w:rsidRDefault="00000000" w:rsidRPr="00000000" w14:paraId="00000063">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ejmqj9bcl5dk" w:id="16"/>
      <w:bookmarkEnd w:id="16"/>
      <w:r w:rsidDel="00000000" w:rsidR="00000000" w:rsidRPr="00000000">
        <w:rPr>
          <w:rtl w:val="0"/>
        </w:rPr>
      </w:r>
    </w:p>
    <w:p w:rsidR="00000000" w:rsidDel="00000000" w:rsidP="00000000" w:rsidRDefault="00000000" w:rsidRPr="00000000" w14:paraId="00000064">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4gjz9j3qaziz" w:id="17"/>
      <w:bookmarkEnd w:id="17"/>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svkw8omidnyv" w:id="18"/>
      <w:bookmarkEnd w:id="18"/>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j0i1hqa5koqc" w:id="19"/>
      <w:bookmarkEnd w:id="19"/>
      <w:r w:rsidDel="00000000" w:rsidR="00000000" w:rsidRPr="00000000">
        <w:rPr>
          <w:rtl w:val="0"/>
        </w:rPr>
      </w:r>
    </w:p>
    <w:p w:rsidR="00000000" w:rsidDel="00000000" w:rsidP="00000000" w:rsidRDefault="00000000" w:rsidRPr="00000000" w14:paraId="0000006A">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xk4vu72062h4" w:id="20"/>
      <w:bookmarkEnd w:id="20"/>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nim9fqhq0xiy" w:id="21"/>
      <w:bookmarkEnd w:id="21"/>
      <w:r w:rsidDel="00000000" w:rsidR="00000000" w:rsidRPr="00000000">
        <w:rPr>
          <w:rtl w:val="0"/>
        </w:rPr>
      </w:r>
    </w:p>
    <w:p w:rsidR="00000000" w:rsidDel="00000000" w:rsidP="00000000" w:rsidRDefault="00000000" w:rsidRPr="00000000" w14:paraId="0000006D">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3fauaqytxhc2" w:id="22"/>
      <w:bookmarkEnd w:id="22"/>
      <w:r w:rsidDel="00000000" w:rsidR="00000000" w:rsidRPr="00000000">
        <w:rPr>
          <w:rFonts w:ascii="Times New Roman" w:cs="Times New Roman" w:eastAsia="Times New Roman" w:hAnsi="Times New Roman"/>
          <w:b w:val="1"/>
          <w:bCs w:val="1"/>
          <w:sz w:val="28"/>
          <w:szCs w:val="28"/>
          <w:rtl w:val="0"/>
        </w:rPr>
        <w:t xml:space="preserve">II.</w:t>
        <w:br w:type="textWrapping"/>
        <w:t xml:space="preserve">Research Plan</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Jaychele Nicole Schenck</w:t>
      </w:r>
    </w:p>
    <w:p w:rsidR="00000000" w:rsidDel="00000000" w:rsidP="00000000" w:rsidRDefault="00000000" w:rsidRPr="00000000" w14:paraId="0000008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Plan</w:t>
      </w:r>
    </w:p>
    <w:p w:rsidR="00000000" w:rsidDel="00000000" w:rsidP="00000000" w:rsidRDefault="00000000" w:rsidRPr="00000000" w14:paraId="0000008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Marcel</w:t>
      </w:r>
    </w:p>
    <w:p w:rsidR="00000000" w:rsidDel="00000000" w:rsidP="00000000" w:rsidRDefault="00000000" w:rsidRPr="00000000" w14:paraId="0000008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XD386 - Investigations in Experience Design</w:t>
      </w:r>
    </w:p>
    <w:p w:rsidR="00000000" w:rsidDel="00000000" w:rsidP="00000000" w:rsidRDefault="00000000" w:rsidRPr="00000000" w14:paraId="0000008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48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Media Framing, Audience Perceptions, and Support for the WNBA</w:t>
      </w:r>
    </w:p>
    <w:p w:rsidR="00000000" w:rsidDel="00000000" w:rsidP="00000000" w:rsidRDefault="00000000" w:rsidRPr="00000000" w14:paraId="0000008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This study uses qualitative content analysis to explore how media portrayal and audience discourse influence people’s perceptions of the WNBA as legitimate and their willingness to support it. The first research question explores how perceptions of skill, entertainment, familiarity, media coverage, and social identity affect the willingness of casual sports fans to watch games, attend in person, or financially support the league. The second question examines how different ways the media frames the league, such as focusing on elite skill and competition, using human-interest stories, highlighting empowerment, or comparing it to the NBA, shape its perceived legitimacy and support intentions. These questions require analyzing both how the media presents the league and how audiences react to those presentations.</w:t>
      </w:r>
    </w:p>
    <w:p w:rsidR="00000000" w:rsidDel="00000000" w:rsidP="00000000" w:rsidRDefault="00000000" w:rsidRPr="00000000" w14:paraId="0000008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collection will use publicly available social media content from the entire 2025 WNBA season, starting with the tip-off of the regular season on May 16, 2025, and ending on October 10, 2025, the date that the WNBA Finals concluded. To capture how narratives shift during major moments, the season is being broken down into five parts: Tip-off and Early Season, Midseason, All-Star Period, Late Regular Season, and Playoffs and Finals. For each of these phases, 20 posts will be collected from verified or clearly identifiable league accounts, team accounts, or established sports media outlets across Instagram, X, and TikTok, totaling 100 media items. Each post must meet established inclusion criteria and have at least ten visible public comments when collected. From each chosen post, the ten most prominent comments, as sorted by the platform's default engagement system, will be recorded and coded, resulting in about 1,000 audience comments for the dataset.</w:t>
      </w:r>
    </w:p>
    <w:p w:rsidR="00000000" w:rsidDel="00000000" w:rsidP="00000000" w:rsidRDefault="00000000" w:rsidRPr="00000000" w14:paraId="0000008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is to systematically pinpoint and select media posts that fit the inclusion and exclusion criteria across the five season phases. Account names and post URLs will be logged for documentation and easy tracking. For comments, usernames will not be recorded or used in the analysis, and all comments will be anonymized in the dataset.</w:t>
      </w:r>
    </w:p>
    <w:p w:rsidR="00000000" w:rsidDel="00000000" w:rsidP="00000000" w:rsidRDefault="00000000" w:rsidRPr="00000000" w14:paraId="0000008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step involves analyzing each selected post using a standard coding framework to determine its main narrative focus. Posts will be put into categories based on whether they primarily focus on elite skill and competition, human-interest stories, empowerment and representation, NBA comparison, or drama and controversy. If a post has several framing elements, the strongest emphasis will be recorded as the primary frame, with a secondary frame noted if it is clearly visible.</w:t>
      </w:r>
    </w:p>
    <w:p w:rsidR="00000000" w:rsidDel="00000000" w:rsidP="00000000" w:rsidRDefault="00000000" w:rsidRPr="00000000" w14:paraId="0000008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stage involves coding the audience comments linked to each post. Comments will be analyzed to detect whether expressions affirm or dismiss legitimacy, have positive or negative evaluations of skill and entertainment value, report explicit support, feature gender-based conversations, and have comparisons to the NBA. The tone of the comments will also be recorded. If themes overlap, multiple codes can be assigned to a single comment. </w:t>
      </w:r>
    </w:p>
    <w:p w:rsidR="00000000" w:rsidDel="00000000" w:rsidP="00000000" w:rsidRDefault="00000000" w:rsidRPr="00000000" w14:paraId="0000008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fourth stage involves evaluating patterns across frames, season phases, and comment categories to assess if certain narrative approaches are more consistently tied to supportive or dismissive audience language. This final analytic step directly addresses the research questions by examining whether elite skill framing, empowerment framing, or NBA comparison framing correlates with patterns of expressed legitimacy and audience intentions to support.</w:t>
      </w:r>
    </w:p>
    <w:p w:rsidR="00000000" w:rsidDel="00000000" w:rsidP="00000000" w:rsidRDefault="00000000" w:rsidRPr="00000000" w14:paraId="0000008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uses only publicly available social media content. Therefore, there's no need for participant recruitment or informed consent. Social media posts and comments function as public discourse within open digital spaces. The study does not require interaction with users or the collection of private information. Additionally, all comment data will be anonymized. While the research focuses on casual sports audiences, individuals aren't directly categorized by their fan identity. Instead, casual engagement is inferred through comment language that depicts generalized impressions, mentions few statistics, makes surface-level comparisons, or includes judgments that point to broad exposure rather than long-term dedicated fandom. </w:t>
      </w:r>
    </w:p>
    <w:p w:rsidR="00000000" w:rsidDel="00000000" w:rsidP="00000000" w:rsidRDefault="00000000" w:rsidRPr="00000000" w14:paraId="0000009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current study focuses on qualitative content analysis, mainly because of the time limits of this course. However, a full research plan for this topic would ideally include several phases. After the qualitative analysis, the next step would be a between-subjects framing experiment. In this experiment, participants would be randomly assigned to read different WNBA stories and then complete surveys measuring how legitimate they perceive the WNBA to be, its entertainment value, and their intent to support it. A third phase could involve in-depth interviews or case studies with people who identify as casual or avid fans. This would help us better understand how framing interacts with people’s perceptions of the WNBA and their fan identity. These extra stages would make the conclusions stronger and allow for triangulation of findings. However, these stages would also require recruiting participants, experimental controls, and validating instruments, which is beyond the scope of this assignment. Given the time available, qualitative content analysis offers an efficient and thorough way to observe real-world framing and genuine audience reactions during an active WNBA season.</w:t>
      </w:r>
    </w:p>
    <w:p w:rsidR="00000000" w:rsidDel="00000000" w:rsidP="00000000" w:rsidRDefault="00000000" w:rsidRPr="00000000" w14:paraId="0000009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analyzing 100 media items and approximately 1,000 public comments across multiple platforms and season phases, this methodology directly links media narratives to observable discourse. Instead of only relying on hypothetical exposure or self-reported intentions, the study captures how ideas of legitimacy and support show up when people react to specific framing strategies. This makes qualitative content analysis well suited to answering the research questions, as it examines how perceptions are formed in context and at a large scale within today's sports media landscape.</w:t>
      </w:r>
    </w:p>
    <w:p w:rsidR="00000000" w:rsidDel="00000000" w:rsidP="00000000" w:rsidRDefault="00000000" w:rsidRPr="00000000" w14:paraId="00000092">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gx9uzlfx9wxs" w:id="23"/>
      <w:bookmarkEnd w:id="23"/>
      <w:r w:rsidDel="00000000" w:rsidR="00000000" w:rsidRPr="00000000">
        <w:rPr>
          <w:rtl w:val="0"/>
        </w:rPr>
      </w:r>
    </w:p>
    <w:p w:rsidR="00000000" w:rsidDel="00000000" w:rsidP="00000000" w:rsidRDefault="00000000" w:rsidRPr="00000000" w14:paraId="000000A7">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y4o64mdjgc5k" w:id="24"/>
      <w:bookmarkEnd w:id="24"/>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kt3y78iowqpr" w:id="25"/>
      <w:bookmarkEnd w:id="25"/>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ojfks0n8399t" w:id="26"/>
      <w:bookmarkEnd w:id="26"/>
      <w:r w:rsidDel="00000000" w:rsidR="00000000" w:rsidRPr="00000000">
        <w:rPr>
          <w:rtl w:val="0"/>
        </w:rPr>
      </w:r>
    </w:p>
    <w:p w:rsidR="00000000" w:rsidDel="00000000" w:rsidP="00000000" w:rsidRDefault="00000000" w:rsidRPr="00000000" w14:paraId="000000AD">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mhmvt2bm57dg" w:id="27"/>
      <w:bookmarkEnd w:id="27"/>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m2i3bkyh7nmq" w:id="28"/>
      <w:bookmarkEnd w:id="28"/>
      <w:r w:rsidDel="00000000" w:rsidR="00000000" w:rsidRPr="00000000">
        <w:rPr>
          <w:rtl w:val="0"/>
        </w:rPr>
      </w:r>
    </w:p>
    <w:p w:rsidR="00000000" w:rsidDel="00000000" w:rsidP="00000000" w:rsidRDefault="00000000" w:rsidRPr="00000000" w14:paraId="000000B0">
      <w:pPr>
        <w:pStyle w:val="Heading2"/>
        <w:keepNext w:val="0"/>
        <w:keepLines w:val="0"/>
        <w:spacing w:after="80" w:lineRule="auto"/>
        <w:jc w:val="center"/>
        <w:rPr>
          <w:rFonts w:ascii="Times New Roman" w:cs="Times New Roman" w:eastAsia="Times New Roman" w:hAnsi="Times New Roman"/>
          <w:b w:val="1"/>
          <w:bCs w:val="1"/>
          <w:sz w:val="28"/>
          <w:szCs w:val="28"/>
        </w:rPr>
      </w:pPr>
      <w:bookmarkStart w:colFirst="0" w:colLast="0" w:name="_o3tfhcpa8e5q" w:id="29"/>
      <w:bookmarkEnd w:id="29"/>
      <w:r w:rsidDel="00000000" w:rsidR="00000000" w:rsidRPr="00000000">
        <w:rPr>
          <w:rFonts w:ascii="Times New Roman" w:cs="Times New Roman" w:eastAsia="Times New Roman" w:hAnsi="Times New Roman"/>
          <w:b w:val="1"/>
          <w:bCs w:val="1"/>
          <w:sz w:val="28"/>
          <w:szCs w:val="28"/>
          <w:rtl w:val="0"/>
        </w:rPr>
        <w:t xml:space="preserve">III.</w:t>
        <w:br w:type="textWrapping"/>
        <w:t xml:space="preserve">Appendix / Coding Framework</w:t>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w:t>
      </w:r>
    </w:p>
    <w:p w:rsidR="00000000" w:rsidDel="00000000" w:rsidP="00000000" w:rsidRDefault="00000000" w:rsidRPr="00000000" w14:paraId="000000C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2025 WNBA Media Framing and Comment Analysis Protocol</w:t>
      </w:r>
    </w:p>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Season Phase Structure</w:t>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ensure the systematic and consistent selection of sample media content across the 2025 WNBA season, the pieces of content will be organized around five distinct season phases: Tip-off and Early Season, Midseason, All-Star Period, End-of-Regular Season, and Playoffs and Finals.</w:t>
      </w:r>
    </w:p>
    <w:p w:rsidR="00000000" w:rsidDel="00000000" w:rsidP="00000000" w:rsidRDefault="00000000" w:rsidRPr="00000000" w14:paraId="000000CC">
      <w:pPr>
        <w:numPr>
          <w:ilvl w:val="0"/>
          <w:numId w:val="7"/>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Tip-off &amp; Early Season: May 16 – June 30, 2025 </w:t>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From the start of the regular season through its early weeks of competition.</w:t>
      </w:r>
    </w:p>
    <w:p w:rsidR="00000000" w:rsidDel="00000000" w:rsidP="00000000" w:rsidRDefault="00000000" w:rsidRPr="00000000" w14:paraId="000000CE">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Midseason: July 1 – July 16, 2025</w:t>
      </w:r>
    </w:p>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 middle stretch of the regular season, including the Commissioner’s Cup Championship and the official season midpoint ahead of All-Star.</w:t>
      </w:r>
    </w:p>
    <w:p w:rsidR="00000000" w:rsidDel="00000000" w:rsidP="00000000" w:rsidRDefault="00000000" w:rsidRPr="00000000" w14:paraId="000000D0">
      <w:pPr>
        <w:numPr>
          <w:ilvl w:val="0"/>
          <w:numId w:val="1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All-Star Period: July 17 – July 21, 2025</w:t>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 WNBA All-Star Weekend break and All-Star Game window.</w:t>
      </w:r>
    </w:p>
    <w:p w:rsidR="00000000" w:rsidDel="00000000" w:rsidP="00000000" w:rsidRDefault="00000000" w:rsidRPr="00000000" w14:paraId="000000D2">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 Regular Season: July 22 – September 11, 2025</w:t>
      </w:r>
    </w:p>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 final stretch of the regular season through its end.</w:t>
      </w:r>
    </w:p>
    <w:p w:rsidR="00000000" w:rsidDel="00000000" w:rsidP="00000000" w:rsidRDefault="00000000" w:rsidRPr="00000000" w14:paraId="000000D4">
      <w:pPr>
        <w:numPr>
          <w:ilvl w:val="0"/>
          <w:numId w:val="1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Playoffs &amp; Finals: September 14 – October 10, 2025</w:t>
      </w:r>
    </w:p>
    <w:p w:rsidR="00000000" w:rsidDel="00000000" w:rsidP="00000000" w:rsidRDefault="00000000" w:rsidRPr="00000000" w14:paraId="000000D5">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All postseason competition from the start of the playoffs through the Finals.</w:t>
      </w:r>
    </w:p>
    <w:p w:rsidR="00000000" w:rsidDel="00000000" w:rsidP="00000000" w:rsidRDefault="00000000" w:rsidRPr="00000000" w14:paraId="000000D6">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Search Terms and Hashtags</w:t>
        <w:br w:type="textWrapping"/>
        <w:br w:type="textWrapping"/>
      </w:r>
    </w:p>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ensure strong identification of eligible media content, the following keywords and hashtags will be used across Instagram, X, and TikTok. After the search, only posts that satisfy the set inclusion criteria will be chosen.</w:t>
      </w:r>
    </w:p>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League &amp; Season Search Terms:</w:t>
      </w:r>
    </w:p>
    <w:p w:rsidR="00000000" w:rsidDel="00000000" w:rsidP="00000000" w:rsidRDefault="00000000" w:rsidRPr="00000000" w14:paraId="000000DA">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w:t>
      </w:r>
    </w:p>
    <w:p w:rsidR="00000000" w:rsidDel="00000000" w:rsidP="00000000" w:rsidRDefault="00000000" w:rsidRPr="00000000" w14:paraId="000000DB">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2025</w:t>
      </w:r>
    </w:p>
    <w:p w:rsidR="00000000" w:rsidDel="00000000" w:rsidP="00000000" w:rsidRDefault="00000000" w:rsidRPr="00000000" w14:paraId="000000D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regular season</w:t>
      </w:r>
    </w:p>
    <w:p w:rsidR="00000000" w:rsidDel="00000000" w:rsidP="00000000" w:rsidRDefault="00000000" w:rsidRPr="00000000" w14:paraId="000000DD">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standings</w:t>
      </w:r>
    </w:p>
    <w:p w:rsidR="00000000" w:rsidDel="00000000" w:rsidP="00000000" w:rsidRDefault="00000000" w:rsidRPr="00000000" w14:paraId="000000DE">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playoff race</w:t>
      </w:r>
    </w:p>
    <w:p w:rsidR="00000000" w:rsidDel="00000000" w:rsidP="00000000" w:rsidRDefault="00000000" w:rsidRPr="00000000" w14:paraId="000000D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playoffs</w:t>
      </w:r>
    </w:p>
    <w:p w:rsidR="00000000" w:rsidDel="00000000" w:rsidP="00000000" w:rsidRDefault="00000000" w:rsidRPr="00000000" w14:paraId="000000E0">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Finals</w:t>
      </w:r>
    </w:p>
    <w:p w:rsidR="00000000" w:rsidDel="00000000" w:rsidP="00000000" w:rsidRDefault="00000000" w:rsidRPr="00000000" w14:paraId="000000E1">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All-Star</w:t>
      </w:r>
    </w:p>
    <w:p w:rsidR="00000000" w:rsidDel="00000000" w:rsidP="00000000" w:rsidRDefault="00000000" w:rsidRPr="00000000" w14:paraId="000000E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Commissioner’s Cup</w:t>
      </w:r>
    </w:p>
    <w:p w:rsidR="00000000" w:rsidDel="00000000" w:rsidP="00000000" w:rsidRDefault="00000000" w:rsidRPr="00000000" w14:paraId="000000E3">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trade deadline</w:t>
      </w:r>
    </w:p>
    <w:p w:rsidR="00000000" w:rsidDel="00000000" w:rsidP="00000000" w:rsidRDefault="00000000" w:rsidRPr="00000000" w14:paraId="000000E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MVP</w:t>
      </w:r>
    </w:p>
    <w:p w:rsidR="00000000" w:rsidDel="00000000" w:rsidP="00000000" w:rsidRDefault="00000000" w:rsidRPr="00000000" w14:paraId="000000E5">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Rookie of the Year</w:t>
      </w:r>
    </w:p>
    <w:p w:rsidR="00000000" w:rsidDel="00000000" w:rsidP="00000000" w:rsidRDefault="00000000" w:rsidRPr="00000000" w14:paraId="000000E6">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attendance</w:t>
      </w:r>
    </w:p>
    <w:p w:rsidR="00000000" w:rsidDel="00000000" w:rsidP="00000000" w:rsidRDefault="00000000" w:rsidRPr="00000000" w14:paraId="000000E7">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ratings</w:t>
      </w:r>
    </w:p>
    <w:p w:rsidR="00000000" w:rsidDel="00000000" w:rsidP="00000000" w:rsidRDefault="00000000" w:rsidRPr="00000000" w14:paraId="000000E8">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viewership</w:t>
      </w:r>
    </w:p>
    <w:p w:rsidR="00000000" w:rsidDel="00000000" w:rsidP="00000000" w:rsidRDefault="00000000" w:rsidRPr="00000000" w14:paraId="000000E9">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expansion</w:t>
      </w:r>
    </w:p>
    <w:p w:rsidR="00000000" w:rsidDel="00000000" w:rsidP="00000000" w:rsidRDefault="00000000" w:rsidRPr="00000000" w14:paraId="000000EA">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revenue</w:t>
      </w:r>
    </w:p>
    <w:p w:rsidR="00000000" w:rsidDel="00000000" w:rsidP="00000000" w:rsidRDefault="00000000" w:rsidRPr="00000000" w14:paraId="000000EB">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salary</w:t>
      </w:r>
    </w:p>
    <w:p w:rsidR="00000000" w:rsidDel="00000000" w:rsidP="00000000" w:rsidRDefault="00000000" w:rsidRPr="00000000" w14:paraId="000000E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 vs NBA</w:t>
      </w:r>
    </w:p>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Hashtags:</w:t>
      </w:r>
    </w:p>
    <w:p w:rsidR="00000000" w:rsidDel="00000000" w:rsidP="00000000" w:rsidRDefault="00000000" w:rsidRPr="00000000" w14:paraId="000000EF">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w:t>
      </w:r>
    </w:p>
    <w:p w:rsidR="00000000" w:rsidDel="00000000" w:rsidP="00000000" w:rsidRDefault="00000000" w:rsidRPr="00000000" w14:paraId="000000F0">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#WNBAFinals</w:t>
      </w:r>
    </w:p>
    <w:p w:rsidR="00000000" w:rsidDel="00000000" w:rsidP="00000000" w:rsidRDefault="00000000" w:rsidRPr="00000000" w14:paraId="000000F1">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#WNBAAllStar</w:t>
      </w:r>
    </w:p>
    <w:p w:rsidR="00000000" w:rsidDel="00000000" w:rsidP="00000000" w:rsidRDefault="00000000" w:rsidRPr="00000000" w14:paraId="000000F2">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#WNBAPlayoffs</w:t>
      </w:r>
    </w:p>
    <w:p w:rsidR="00000000" w:rsidDel="00000000" w:rsidP="00000000" w:rsidRDefault="00000000" w:rsidRPr="00000000" w14:paraId="000000F3">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#CommissionersCup</w:t>
      </w:r>
    </w:p>
    <w:p w:rsidR="00000000" w:rsidDel="00000000" w:rsidP="00000000" w:rsidRDefault="00000000" w:rsidRPr="00000000" w14:paraId="000000F4">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#WNBAHighlights</w:t>
      </w:r>
    </w:p>
    <w:p w:rsidR="00000000" w:rsidDel="00000000" w:rsidP="00000000" w:rsidRDefault="00000000" w:rsidRPr="00000000" w14:paraId="000000F5">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#WNBASeason</w:t>
      </w:r>
    </w:p>
    <w:p w:rsidR="00000000" w:rsidDel="00000000" w:rsidP="00000000" w:rsidRDefault="00000000" w:rsidRPr="00000000" w14:paraId="000000F6">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#WNBAStats</w:t>
      </w:r>
    </w:p>
    <w:p w:rsidR="00000000" w:rsidDel="00000000" w:rsidP="00000000" w:rsidRDefault="00000000" w:rsidRPr="00000000" w14:paraId="000000F7">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#WNBA2025</w:t>
      </w:r>
    </w:p>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Inclusion and Exclusion Criteria</w:t>
      </w:r>
    </w:p>
    <w:p w:rsidR="00000000" w:rsidDel="00000000" w:rsidP="00000000" w:rsidRDefault="00000000" w:rsidRPr="00000000" w14:paraId="000000F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maintain consistency in sampling across platforms, all selected media content must meet criteria for inclusion and fall within the established season timeline.</w:t>
      </w:r>
    </w:p>
    <w:p w:rsidR="00000000" w:rsidDel="00000000" w:rsidP="00000000" w:rsidRDefault="00000000" w:rsidRPr="00000000" w14:paraId="000000F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will be included if it:</w:t>
      </w:r>
    </w:p>
    <w:p w:rsidR="00000000" w:rsidDel="00000000" w:rsidP="00000000" w:rsidRDefault="00000000" w:rsidRPr="00000000" w14:paraId="000000FC">
      <w:pPr>
        <w:numPr>
          <w:ilvl w:val="0"/>
          <w:numId w:val="6"/>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posted between May 16, 2025 and October 17, 2025.</w:t>
      </w:r>
    </w:p>
    <w:p w:rsidR="00000000" w:rsidDel="00000000" w:rsidP="00000000" w:rsidRDefault="00000000" w:rsidRPr="00000000" w14:paraId="000000FD">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posted by a verified or identifiable official sports media outlet, league account, or team account on Instagram, X, or TikTok.</w:t>
      </w:r>
    </w:p>
    <w:p w:rsidR="00000000" w:rsidDel="00000000" w:rsidP="00000000" w:rsidRDefault="00000000" w:rsidRPr="00000000" w14:paraId="000000FE">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mentions WNBA games, players, teams, standings, awards, All-Star events, playoffs, or Finals coverage.</w:t>
      </w:r>
    </w:p>
    <w:p w:rsidR="00000000" w:rsidDel="00000000" w:rsidP="00000000" w:rsidRDefault="00000000" w:rsidRPr="00000000" w14:paraId="000000FF">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contains a clear narrative focus or framing emphasis.</w:t>
      </w:r>
    </w:p>
    <w:p w:rsidR="00000000" w:rsidDel="00000000" w:rsidP="00000000" w:rsidRDefault="00000000" w:rsidRPr="00000000" w14:paraId="00000100">
      <w:pPr>
        <w:numPr>
          <w:ilvl w:val="0"/>
          <w:numId w:val="6"/>
        </w:numPr>
        <w:spacing w:after="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at least 10 visible public comments available at the time of collection.</w:t>
      </w:r>
    </w:p>
    <w:p w:rsidR="00000000" w:rsidDel="00000000" w:rsidP="00000000" w:rsidRDefault="00000000" w:rsidRPr="00000000" w14:paraId="000001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will be excluded if it:</w:t>
      </w:r>
    </w:p>
    <w:p w:rsidR="00000000" w:rsidDel="00000000" w:rsidP="00000000" w:rsidRDefault="00000000" w:rsidRPr="00000000" w14:paraId="00000102">
      <w:pPr>
        <w:numPr>
          <w:ilvl w:val="0"/>
          <w:numId w:val="5"/>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posted by a fan page, meme account, or parody account.</w:t>
      </w:r>
    </w:p>
    <w:p w:rsidR="00000000" w:rsidDel="00000000" w:rsidP="00000000" w:rsidRDefault="00000000" w:rsidRPr="00000000" w14:paraId="00000103">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mentions a WNBA athlete, but the topic is not related to league performance or league storylines.</w:t>
      </w:r>
    </w:p>
    <w:p w:rsidR="00000000" w:rsidDel="00000000" w:rsidP="00000000" w:rsidRDefault="00000000" w:rsidRPr="00000000" w14:paraId="00000104">
      <w:pPr>
        <w:numPr>
          <w:ilvl w:val="0"/>
          <w:numId w:val="5"/>
        </w:numPr>
        <w:spacing w:after="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disabled comments or has less than 10 visible comments available to analyze.</w:t>
      </w:r>
    </w:p>
    <w:p w:rsidR="00000000" w:rsidDel="00000000" w:rsidP="00000000" w:rsidRDefault="00000000" w:rsidRPr="00000000" w14:paraId="00000105">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Collection Structure</w:t>
      </w:r>
    </w:p>
    <w:p w:rsidR="00000000" w:rsidDel="00000000" w:rsidP="00000000" w:rsidRDefault="00000000" w:rsidRPr="00000000" w14:paraId="000001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balanced sampling throughout the 2025 WNBA season, 20 posts will be collected for each season phase, resulting in 100 media items in total.</w:t>
      </w:r>
    </w:p>
    <w:p w:rsidR="00000000" w:rsidDel="00000000" w:rsidP="00000000" w:rsidRDefault="00000000" w:rsidRPr="00000000" w14:paraId="000001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Posts will be distributed across Instagram, X, and TikTok to maintain platform diversity within each phase.</w:t>
      </w:r>
    </w:p>
    <w:p w:rsidR="00000000" w:rsidDel="00000000" w:rsidP="00000000" w:rsidRDefault="00000000" w:rsidRPr="00000000" w14:paraId="000001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each selected post, the top 10 visible comments will be collected and coded for analysis.</w:t>
      </w:r>
    </w:p>
    <w:p w:rsidR="00000000" w:rsidDel="00000000" w:rsidP="00000000" w:rsidRDefault="00000000" w:rsidRPr="00000000" w14:paraId="00000109">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Comment Sampling Procedure</w:t>
      </w:r>
    </w:p>
    <w:p w:rsidR="00000000" w:rsidDel="00000000" w:rsidP="00000000" w:rsidRDefault="00000000" w:rsidRPr="00000000" w14:paraId="000001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 will be collected using a standard sampling procedure for each piece of media to keep audience response analysis consistent across all sampling.</w:t>
      </w:r>
    </w:p>
    <w:p w:rsidR="00000000" w:rsidDel="00000000" w:rsidP="00000000" w:rsidRDefault="00000000" w:rsidRPr="00000000" w14:paraId="000001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each included post:</w:t>
      </w:r>
    </w:p>
    <w:p w:rsidR="00000000" w:rsidDel="00000000" w:rsidP="00000000" w:rsidRDefault="00000000" w:rsidRPr="00000000" w14:paraId="0000010C">
      <w:pPr>
        <w:numPr>
          <w:ilvl w:val="0"/>
          <w:numId w:val="13"/>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top 10 visible comments will be collected at the time of collection.</w:t>
      </w:r>
    </w:p>
    <w:p w:rsidR="00000000" w:rsidDel="00000000" w:rsidP="00000000" w:rsidRDefault="00000000" w:rsidRPr="00000000" w14:paraId="0000010D">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 comments will be determined by how each platform sorts comments by default.</w:t>
      </w:r>
    </w:p>
    <w:p w:rsidR="00000000" w:rsidDel="00000000" w:rsidP="00000000" w:rsidRDefault="00000000" w:rsidRPr="00000000" w14:paraId="0000010E">
      <w:pPr>
        <w:numPr>
          <w:ilvl w:val="1"/>
          <w:numId w:val="1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Usually, this means the comments will reflect the highest engagement using likes or replies.</w:t>
      </w:r>
    </w:p>
    <w:p w:rsidR="00000000" w:rsidDel="00000000" w:rsidP="00000000" w:rsidRDefault="00000000" w:rsidRPr="00000000" w14:paraId="0000010F">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usernames will not be recorded.</w:t>
      </w:r>
    </w:p>
    <w:p w:rsidR="00000000" w:rsidDel="00000000" w:rsidP="00000000" w:rsidRDefault="00000000" w:rsidRPr="00000000" w14:paraId="00000110">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 will be copied directly, with any identifying information removed.</w:t>
      </w:r>
    </w:p>
    <w:p w:rsidR="00000000" w:rsidDel="00000000" w:rsidP="00000000" w:rsidRDefault="00000000" w:rsidRPr="00000000" w14:paraId="00000111">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emojis and formatting will be kept since they help convey meaning and tone.</w:t>
      </w:r>
    </w:p>
    <w:p w:rsidR="00000000" w:rsidDel="00000000" w:rsidP="00000000" w:rsidRDefault="00000000" w:rsidRPr="00000000" w14:paraId="00000112">
      <w:pPr>
        <w:numPr>
          <w:ilvl w:val="0"/>
          <w:numId w:val="13"/>
        </w:numPr>
        <w:spacing w:after="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user appears multiple times within the top 20 comments, each comment will be treated as a separate unit of analysis.</w:t>
      </w:r>
    </w:p>
    <w:p w:rsidR="00000000" w:rsidDel="00000000" w:rsidP="00000000" w:rsidRDefault="00000000" w:rsidRPr="00000000" w14:paraId="000001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media platform automatically sorts comments, this will be recorded, along with the sorting method visible at the time of collection.</w:t>
      </w:r>
    </w:p>
    <w:p w:rsidR="00000000" w:rsidDel="00000000" w:rsidP="00000000" w:rsidRDefault="00000000" w:rsidRPr="00000000" w14:paraId="0000011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Media Framing Codebook</w:t>
      </w:r>
    </w:p>
    <w:p w:rsidR="00000000" w:rsidDel="00000000" w:rsidP="00000000" w:rsidRDefault="00000000" w:rsidRPr="00000000" w14:paraId="000001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media framing for each post selected will be identified using a standardized coding framework. This will ensure consistency across all platforms and season phases. Each piece of content will be assigned one main frame based on the dominant narrative. A secondary frame may also be recorded if it is clearly present.</w:t>
      </w:r>
    </w:p>
    <w:p w:rsidR="00000000" w:rsidDel="00000000" w:rsidP="00000000" w:rsidRDefault="00000000" w:rsidRPr="00000000" w14:paraId="00000117">
      <w:pPr>
        <w:numPr>
          <w:ilvl w:val="0"/>
          <w:numId w:val="3"/>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post will be coded as </w:t>
      </w:r>
      <w:r w:rsidDel="00000000" w:rsidR="00000000" w:rsidRPr="00000000">
        <w:rPr>
          <w:rFonts w:ascii="Times New Roman" w:cs="Times New Roman" w:eastAsia="Times New Roman" w:hAnsi="Times New Roman"/>
          <w:i w:val="1"/>
          <w:iCs w:val="1"/>
          <w:sz w:val="24"/>
          <w:szCs w:val="24"/>
          <w:rtl w:val="0"/>
        </w:rPr>
        <w:t xml:space="preserve">Elite Skill &amp; Competition</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18">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emphasizes athletic performance, game statistics, play execution, strategic matchups, highlight-driven moments, or the intensity of the competition as the primary focus.</w:t>
      </w:r>
    </w:p>
    <w:p w:rsidR="00000000" w:rsidDel="00000000" w:rsidP="00000000" w:rsidRDefault="00000000" w:rsidRPr="00000000" w14:paraId="00000119">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post will be coded as </w:t>
      </w:r>
      <w:r w:rsidDel="00000000" w:rsidR="00000000" w:rsidRPr="00000000">
        <w:rPr>
          <w:rFonts w:ascii="Times New Roman" w:cs="Times New Roman" w:eastAsia="Times New Roman" w:hAnsi="Times New Roman"/>
          <w:i w:val="1"/>
          <w:iCs w:val="1"/>
          <w:sz w:val="24"/>
          <w:szCs w:val="24"/>
          <w:rtl w:val="0"/>
        </w:rPr>
        <w:t xml:space="preserve">Human-Interest</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1A">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on personal history, emotional narratives, struggles, milestones, off-court identity, or character-driven storytelling rather than competitive analysis.</w:t>
      </w:r>
    </w:p>
    <w:p w:rsidR="00000000" w:rsidDel="00000000" w:rsidP="00000000" w:rsidRDefault="00000000" w:rsidRPr="00000000" w14:paraId="0000011B">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post will be coded as </w:t>
      </w:r>
      <w:r w:rsidDel="00000000" w:rsidR="00000000" w:rsidRPr="00000000">
        <w:rPr>
          <w:rFonts w:ascii="Times New Roman" w:cs="Times New Roman" w:eastAsia="Times New Roman" w:hAnsi="Times New Roman"/>
          <w:i w:val="1"/>
          <w:iCs w:val="1"/>
          <w:sz w:val="24"/>
          <w:szCs w:val="24"/>
          <w:rtl w:val="0"/>
        </w:rPr>
        <w:t xml:space="preserve">Empowerment &amp; Representation</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1C">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highlights gender equality progress, historical impact, representation, cultural significance, symbolic achievements, or broader social resonance connected to the league or its athletes.</w:t>
      </w:r>
    </w:p>
    <w:p w:rsidR="00000000" w:rsidDel="00000000" w:rsidP="00000000" w:rsidRDefault="00000000" w:rsidRPr="00000000" w14:paraId="0000011D">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post will be coded as </w:t>
      </w:r>
      <w:r w:rsidDel="00000000" w:rsidR="00000000" w:rsidRPr="00000000">
        <w:rPr>
          <w:rFonts w:ascii="Times New Roman" w:cs="Times New Roman" w:eastAsia="Times New Roman" w:hAnsi="Times New Roman"/>
          <w:i w:val="1"/>
          <w:iCs w:val="1"/>
          <w:sz w:val="24"/>
          <w:szCs w:val="24"/>
          <w:rtl w:val="0"/>
        </w:rPr>
        <w:t xml:space="preserve">NBA Comparison</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1E">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directly or indirectly evaluates the WNBA in relation to the NBA or men’s basketball through comparisons of skill, attendance, ratings, or overall legitimacy.</w:t>
      </w:r>
    </w:p>
    <w:p w:rsidR="00000000" w:rsidDel="00000000" w:rsidP="00000000" w:rsidRDefault="00000000" w:rsidRPr="00000000" w14:paraId="0000011F">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post will be coded as </w:t>
      </w:r>
      <w:r w:rsidDel="00000000" w:rsidR="00000000" w:rsidRPr="00000000">
        <w:rPr>
          <w:rFonts w:ascii="Times New Roman" w:cs="Times New Roman" w:eastAsia="Times New Roman" w:hAnsi="Times New Roman"/>
          <w:i w:val="1"/>
          <w:iCs w:val="1"/>
          <w:sz w:val="24"/>
          <w:szCs w:val="24"/>
          <w:rtl w:val="0"/>
        </w:rPr>
        <w:t xml:space="preserve">Drama &amp; Controversy</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20">
      <w:pPr>
        <w:numPr>
          <w:ilvl w:val="1"/>
          <w:numId w:val="3"/>
        </w:numPr>
        <w:spacing w:after="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focuses on competition, tension, disputes about officiating, interpersonal conflict, or viral moments that prioritize controversy over competition.</w:t>
      </w:r>
    </w:p>
    <w:p w:rsidR="00000000" w:rsidDel="00000000" w:rsidP="00000000" w:rsidRDefault="00000000" w:rsidRPr="00000000" w14:paraId="0000012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multiple framing elements are present, the main frame is decided by which narrative emphasis is strongest.</w:t>
      </w:r>
    </w:p>
    <w:p w:rsidR="00000000" w:rsidDel="00000000" w:rsidP="00000000" w:rsidRDefault="00000000" w:rsidRPr="00000000" w14:paraId="0000012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Audience Comment Codebook</w:t>
      </w:r>
    </w:p>
    <w:p w:rsidR="00000000" w:rsidDel="00000000" w:rsidP="00000000" w:rsidRDefault="00000000" w:rsidRPr="00000000" w14:paraId="0000012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Audience comments will be analyzed using a standardized coding framework to identify patterns in legitimacy perception, skill evaluation, entertainment value, and support intention. A comment may receive more than one code if multiple themes are present.</w:t>
      </w:r>
    </w:p>
    <w:p w:rsidR="00000000" w:rsidDel="00000000" w:rsidP="00000000" w:rsidRDefault="00000000" w:rsidRPr="00000000" w14:paraId="00000124">
      <w:pPr>
        <w:numPr>
          <w:ilvl w:val="0"/>
          <w:numId w:val="10"/>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Legitimacy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Affirming</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25">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expresses support for the WNBA's credibility, seriousness, or overall value.</w:t>
      </w:r>
    </w:p>
    <w:p w:rsidR="00000000" w:rsidDel="00000000" w:rsidP="00000000" w:rsidRDefault="00000000" w:rsidRPr="00000000" w14:paraId="00000126">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Legitimacy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Dismissing</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27">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 or undermines the credibility or importance of the WNBA.</w:t>
      </w:r>
    </w:p>
    <w:p w:rsidR="00000000" w:rsidDel="00000000" w:rsidP="00000000" w:rsidRDefault="00000000" w:rsidRPr="00000000" w14:paraId="00000128">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Positive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Skill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Evaluation</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29">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praises the talent, athletic performance, or competitive skill of a player.</w:t>
      </w:r>
    </w:p>
    <w:p w:rsidR="00000000" w:rsidDel="00000000" w:rsidP="00000000" w:rsidRDefault="00000000" w:rsidRPr="00000000" w14:paraId="0000012A">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Negative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Skill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Evaluation</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2B">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criticizes player ability, competitiveness, or overall skill level.</w:t>
      </w:r>
    </w:p>
    <w:p w:rsidR="00000000" w:rsidDel="00000000" w:rsidP="00000000" w:rsidRDefault="00000000" w:rsidRPr="00000000" w14:paraId="0000012C">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Positive Entertainment Value</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2D">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describes the league or gameplay as exciting, fun, engaging, or worth watching.</w:t>
      </w:r>
    </w:p>
    <w:p w:rsidR="00000000" w:rsidDel="00000000" w:rsidP="00000000" w:rsidRDefault="00000000" w:rsidRPr="00000000" w14:paraId="0000012E">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Negative Entertainment Value</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2F">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describes the league or gameplay as boring, unwatchable, or not entertaining.</w:t>
      </w:r>
    </w:p>
    <w:p w:rsidR="00000000" w:rsidDel="00000000" w:rsidP="00000000" w:rsidRDefault="00000000" w:rsidRPr="00000000" w14:paraId="00000130">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Support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Intention</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31">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indicates intent to watch, attend, follow, subscribe to League Pass, purchase tickets, or otherwise actively support the league.</w:t>
      </w:r>
    </w:p>
    <w:p w:rsidR="00000000" w:rsidDel="00000000" w:rsidP="00000000" w:rsidRDefault="00000000" w:rsidRPr="00000000" w14:paraId="00000132">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Gender-Based Discourse</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33">
      <w:pPr>
        <w:numPr>
          <w:ilvl w:val="1"/>
          <w:numId w:val="10"/>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uses gendered comparisons, stereotypes, or language to evaluate or discuss the league.</w:t>
      </w:r>
    </w:p>
    <w:p w:rsidR="00000000" w:rsidDel="00000000" w:rsidP="00000000" w:rsidRDefault="00000000" w:rsidRPr="00000000" w14:paraId="00000134">
      <w:pPr>
        <w:numPr>
          <w:ilvl w:val="0"/>
          <w:numId w:val="1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 will be coded as </w:t>
      </w:r>
      <w:r w:rsidDel="00000000" w:rsidR="00000000" w:rsidRPr="00000000">
        <w:rPr>
          <w:rFonts w:ascii="Times New Roman" w:cs="Times New Roman" w:eastAsia="Times New Roman" w:hAnsi="Times New Roman"/>
          <w:i w:val="1"/>
          <w:iCs w:val="1"/>
          <w:sz w:val="24"/>
          <w:szCs w:val="24"/>
          <w:rtl w:val="0"/>
        </w:rPr>
        <w:t xml:space="preserve">NBA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Comparison</w:t>
      </w:r>
      <w:r w:rsidDel="00000000" w:rsidR="00000000" w:rsidRPr="00000000">
        <w:rPr>
          <w:rFonts w:ascii="Times New Roman" w:cs="Times New Roman" w:eastAsia="Times New Roman" w:hAnsi="Times New Roman"/>
          <w:sz w:val="24"/>
          <w:szCs w:val="24"/>
          <w:rtl w:val="0"/>
        </w:rPr>
        <w:t xml:space="preserve"> if it:</w:t>
      </w:r>
    </w:p>
    <w:p w:rsidR="00000000" w:rsidDel="00000000" w:rsidP="00000000" w:rsidRDefault="00000000" w:rsidRPr="00000000" w14:paraId="00000135">
      <w:pPr>
        <w:numPr>
          <w:ilvl w:val="1"/>
          <w:numId w:val="10"/>
        </w:numPr>
        <w:spacing w:after="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the NBA or men’s basketball as a benchmark for evaluation.</w:t>
      </w:r>
    </w:p>
    <w:p w:rsidR="00000000" w:rsidDel="00000000" w:rsidP="00000000" w:rsidRDefault="00000000" w:rsidRPr="00000000" w14:paraId="0000013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Data Collection Template</w:t>
      </w:r>
    </w:p>
    <w:p w:rsidR="00000000" w:rsidDel="00000000" w:rsidP="00000000" w:rsidRDefault="00000000" w:rsidRPr="00000000" w14:paraId="0000013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template demonstrates the structured format used to record and code all sampled media content and audience comments.</w:t>
      </w:r>
    </w:p>
    <w:p w:rsidR="00000000" w:rsidDel="00000000" w:rsidP="00000000" w:rsidRDefault="00000000" w:rsidRPr="00000000" w14:paraId="000001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Basic Identification:</w:t>
      </w:r>
    </w:p>
    <w:p w:rsidR="00000000" w:rsidDel="00000000" w:rsidP="00000000" w:rsidRDefault="00000000" w:rsidRPr="00000000" w14:paraId="00000139">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ID Number</w:t>
      </w:r>
    </w:p>
    <w:p w:rsidR="00000000" w:rsidDel="00000000" w:rsidP="00000000" w:rsidRDefault="00000000" w:rsidRPr="00000000" w14:paraId="0000013A">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Platform (Instagram/X/TikTok)</w:t>
      </w:r>
    </w:p>
    <w:p w:rsidR="00000000" w:rsidDel="00000000" w:rsidP="00000000" w:rsidRDefault="00000000" w:rsidRPr="00000000" w14:paraId="0000013B">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 Name</w:t>
      </w:r>
    </w:p>
    <w:p w:rsidR="00000000" w:rsidDel="00000000" w:rsidP="00000000" w:rsidRDefault="00000000" w:rsidRPr="00000000" w14:paraId="0000013C">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 Type (League/Team/Media Outlet)</w:t>
      </w:r>
    </w:p>
    <w:p w:rsidR="00000000" w:rsidDel="00000000" w:rsidP="00000000" w:rsidRDefault="00000000" w:rsidRPr="00000000" w14:paraId="0000013D">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Verified Account? (Yes/No)</w:t>
      </w:r>
    </w:p>
    <w:p w:rsidR="00000000" w:rsidDel="00000000" w:rsidP="00000000" w:rsidRDefault="00000000" w:rsidRPr="00000000" w14:paraId="0000013E">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Posted</w:t>
      </w:r>
    </w:p>
    <w:p w:rsidR="00000000" w:rsidDel="00000000" w:rsidP="00000000" w:rsidRDefault="00000000" w:rsidRPr="00000000" w14:paraId="0000013F">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Season Phase (Tip-off &amp; Early Season/Midseason/All-Star Period/Late Regular Season/Playoffs &amp; Finals)</w:t>
      </w:r>
    </w:p>
    <w:p w:rsidR="00000000" w:rsidDel="00000000" w:rsidP="00000000" w:rsidRDefault="00000000" w:rsidRPr="00000000" w14:paraId="00000140">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 URL</w:t>
      </w:r>
    </w:p>
    <w:p w:rsidR="00000000" w:rsidDel="00000000" w:rsidP="00000000" w:rsidRDefault="00000000" w:rsidRPr="00000000" w14:paraId="000001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Content Information:</w:t>
      </w:r>
    </w:p>
    <w:p w:rsidR="00000000" w:rsidDel="00000000" w:rsidP="00000000" w:rsidRDefault="00000000" w:rsidRPr="00000000" w14:paraId="00000143">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Text</w:t>
      </w:r>
    </w:p>
    <w:p w:rsidR="00000000" w:rsidDel="00000000" w:rsidP="00000000" w:rsidRDefault="00000000" w:rsidRPr="00000000" w14:paraId="00000144">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On-screen Text</w:t>
      </w:r>
    </w:p>
    <w:p w:rsidR="00000000" w:rsidDel="00000000" w:rsidP="00000000" w:rsidRDefault="00000000" w:rsidRPr="00000000" w14:paraId="00000145">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Hashtags Used</w:t>
      </w:r>
    </w:p>
    <w:p w:rsidR="00000000" w:rsidDel="00000000" w:rsidP="00000000" w:rsidRDefault="00000000" w:rsidRPr="00000000" w14:paraId="00000146">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Player(s) Mentioned</w:t>
      </w:r>
    </w:p>
    <w:p w:rsidR="00000000" w:rsidDel="00000000" w:rsidP="00000000" w:rsidRDefault="00000000" w:rsidRPr="00000000" w14:paraId="00000147">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Mentioned</w:t>
      </w:r>
    </w:p>
    <w:p w:rsidR="00000000" w:rsidDel="00000000" w:rsidP="00000000" w:rsidRDefault="00000000" w:rsidRPr="00000000" w14:paraId="00000148">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 Mentioned</w:t>
      </w:r>
    </w:p>
    <w:p w:rsidR="00000000" w:rsidDel="00000000" w:rsidP="00000000" w:rsidRDefault="00000000" w:rsidRPr="00000000" w14:paraId="00000149">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Primary Frame (Elite Skill &amp; Competition/Human-Interest/Empowerment &amp; Representation/NBA Comparison/Drama &amp; Controversy)</w:t>
      </w:r>
    </w:p>
    <w:p w:rsidR="00000000" w:rsidDel="00000000" w:rsidP="00000000" w:rsidRDefault="00000000" w:rsidRPr="00000000" w14:paraId="0000014A">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Secondary Frame (if present)</w:t>
      </w:r>
    </w:p>
    <w:p w:rsidR="00000000" w:rsidDel="00000000" w:rsidP="00000000" w:rsidRDefault="00000000" w:rsidRPr="00000000" w14:paraId="0000014B">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Notes on Tone/Emphasis</w:t>
      </w:r>
    </w:p>
    <w:p w:rsidR="00000000" w:rsidDel="00000000" w:rsidP="00000000" w:rsidRDefault="00000000" w:rsidRPr="00000000" w14:paraId="000001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Audience Response Sampling:</w:t>
      </w:r>
    </w:p>
    <w:p w:rsidR="00000000" w:rsidDel="00000000" w:rsidP="00000000" w:rsidRDefault="00000000" w:rsidRPr="00000000" w14:paraId="0000014E">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Visible Comments at Time of Collection</w:t>
      </w:r>
    </w:p>
    <w:p w:rsidR="00000000" w:rsidDel="00000000" w:rsidP="00000000" w:rsidRDefault="00000000" w:rsidRPr="00000000" w14:paraId="0000014F">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 Number </w:t>
      </w:r>
    </w:p>
    <w:p w:rsidR="00000000" w:rsidDel="00000000" w:rsidP="00000000" w:rsidRDefault="00000000" w:rsidRPr="00000000" w14:paraId="00000150">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 Text (anonymized)</w:t>
      </w:r>
    </w:p>
    <w:p w:rsidR="00000000" w:rsidDel="00000000" w:rsidP="00000000" w:rsidRDefault="00000000" w:rsidRPr="00000000" w14:paraId="00000151">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Primary Comment Code (Legitimacy Affirming/Legitimacy Dismissing/Positive Skill Evaluation/Negative Skill Evaluation/Positive Entertainment Value/Negative Entertainment Value/Support Intention/Gender-Based Discourse/NBA Comparison)</w:t>
      </w:r>
    </w:p>
    <w:p w:rsidR="00000000" w:rsidDel="00000000" w:rsidP="00000000" w:rsidRDefault="00000000" w:rsidRPr="00000000" w14:paraId="00000152">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Secondary Comment Code (if applicable)</w:t>
      </w:r>
    </w:p>
    <w:p w:rsidR="00000000" w:rsidDel="00000000" w:rsidP="00000000" w:rsidRDefault="00000000" w:rsidRPr="00000000" w14:paraId="00000153">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Tone (Positive/Negative/Neutral/Mixed)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177/1042258717732778" TargetMode="External"/><Relationship Id="rId22" Type="http://schemas.openxmlformats.org/officeDocument/2006/relationships/hyperlink" Target="https://doi.org/10.1177/10616934251392030" TargetMode="External"/><Relationship Id="rId21" Type="http://schemas.openxmlformats.org/officeDocument/2006/relationships/hyperlink" Target="https://doi.org/10.18666/jasm-2016-v8-i4-7221" TargetMode="External"/><Relationship Id="rId24" Type="http://schemas.openxmlformats.org/officeDocument/2006/relationships/hyperlink" Target="https://www.mckinsey.com/industries/technology-media-and-telecommunications/our-insights/closing-the-monetization-gap-in-womens-sports-a-2-point-5-billion-dollar-opportunity" TargetMode="External"/><Relationship Id="rId23" Type="http://schemas.openxmlformats.org/officeDocument/2006/relationships/hyperlink" Target="https://doi.org/10.1108/bij-02-2022-011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142/s2810943026500022" TargetMode="External"/><Relationship Id="rId26" Type="http://schemas.openxmlformats.org/officeDocument/2006/relationships/hyperlink" Target="https://doi.org/10.32731/smq.2024.a929611" TargetMode="External"/><Relationship Id="rId25" Type="http://schemas.openxmlformats.org/officeDocument/2006/relationships/hyperlink" Target="https://doi.org/10.32731/ijsf/174.112022.01" TargetMode="External"/><Relationship Id="rId28" Type="http://schemas.openxmlformats.org/officeDocument/2006/relationships/hyperlink" Target="https://doi.org/10.32731/smq.312.0622.04" TargetMode="External"/><Relationship Id="rId27" Type="http://schemas.openxmlformats.org/officeDocument/2006/relationships/hyperlink" Target="https://link.gale.com/apps/doc/A322563486/HRCA?u=mlin_m_bent&amp;sid=googleScholar&amp;xid=16e5f0fa" TargetMode="External"/><Relationship Id="rId5" Type="http://schemas.openxmlformats.org/officeDocument/2006/relationships/styles" Target="styles.xml"/><Relationship Id="rId6" Type="http://schemas.openxmlformats.org/officeDocument/2006/relationships/hyperlink" Target="https://doi.org/10.32731/IJSF/181.022023.03" TargetMode="External"/><Relationship Id="rId29" Type="http://schemas.openxmlformats.org/officeDocument/2006/relationships/hyperlink" Target="https://doi.org/10.1177/21674795251368994" TargetMode="External"/><Relationship Id="rId7" Type="http://schemas.openxmlformats.org/officeDocument/2006/relationships/hyperlink" Target="https://doi.org/10.1177/10126902251393582" TargetMode="External"/><Relationship Id="rId8" Type="http://schemas.openxmlformats.org/officeDocument/2006/relationships/hyperlink" Target="https://doi.org/10.1123/jsm.2019-0404" TargetMode="External"/><Relationship Id="rId30" Type="http://schemas.openxmlformats.org/officeDocument/2006/relationships/hyperlink" Target="https://doi.org/10.1080/10646175.2026.2624796" TargetMode="External"/><Relationship Id="rId11" Type="http://schemas.openxmlformats.org/officeDocument/2006/relationships/hyperlink" Target="https://doi.org/10.33423/jmdc.v17i3.6502" TargetMode="External"/><Relationship Id="rId10" Type="http://schemas.openxmlformats.org/officeDocument/2006/relationships/hyperlink" Target="https://www.deloitte.com/us/en/insights/industry/sports/immersive-sports-fandom.html" TargetMode="External"/><Relationship Id="rId13" Type="http://schemas.openxmlformats.org/officeDocument/2006/relationships/hyperlink" Target="https://doi.org/10.32731/smq.2024.a929612" TargetMode="External"/><Relationship Id="rId12" Type="http://schemas.openxmlformats.org/officeDocument/2006/relationships/hyperlink" Target="https://doi.org/10.1177/106169340101000306" TargetMode="External"/><Relationship Id="rId15" Type="http://schemas.openxmlformats.org/officeDocument/2006/relationships/hyperlink" Target="https://doi.org/10.1080/14680777.2021.1992644" TargetMode="External"/><Relationship Id="rId14" Type="http://schemas.openxmlformats.org/officeDocument/2006/relationships/hyperlink" Target="https://doi.org/10.1123/ssj.2025-0028" TargetMode="External"/><Relationship Id="rId17" Type="http://schemas.openxmlformats.org/officeDocument/2006/relationships/hyperlink" Target="https://doi.org/10.1177/2167479513508273" TargetMode="External"/><Relationship Id="rId16" Type="http://schemas.openxmlformats.org/officeDocument/2006/relationships/hyperlink" Target="https://doi.org/10.1080/00222216.2000.11949915" TargetMode="External"/><Relationship Id="rId19" Type="http://schemas.openxmlformats.org/officeDocument/2006/relationships/hyperlink" Target="https://doi.org/10.2224/sbp.2008.36.3.347" TargetMode="External"/><Relationship Id="rId18" Type="http://schemas.openxmlformats.org/officeDocument/2006/relationships/hyperlink" Target="https://doi.org/10.47197/retos.v69.1165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